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D16F07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D16F07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ind w:left="851" w:hanging="284"/>
        <w:jc w:val="center"/>
        <w:rPr>
          <w:b/>
          <w:bCs/>
          <w:spacing w:val="-4"/>
          <w:sz w:val="28"/>
          <w:szCs w:val="28"/>
          <w:lang w:val="uk-UA"/>
        </w:rPr>
      </w:pP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ind w:left="851" w:hanging="284"/>
        <w:jc w:val="center"/>
        <w:rPr>
          <w:spacing w:val="-4"/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>ПРОТОКОЛ № </w:t>
      </w:r>
      <w:r w:rsidR="00B555BE" w:rsidRPr="00D16F07">
        <w:rPr>
          <w:b/>
          <w:bCs/>
          <w:spacing w:val="-4"/>
          <w:sz w:val="28"/>
          <w:szCs w:val="28"/>
          <w:lang w:val="uk-UA"/>
        </w:rPr>
        <w:t>4</w:t>
      </w: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D27809" w:rsidRPr="00D16F07" w:rsidRDefault="00B555BE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D16F07">
        <w:rPr>
          <w:spacing w:val="-4"/>
          <w:sz w:val="28"/>
          <w:szCs w:val="28"/>
          <w:lang w:val="uk-UA"/>
        </w:rPr>
        <w:t>2</w:t>
      </w:r>
      <w:r w:rsidR="00D27809" w:rsidRPr="00D16F07">
        <w:rPr>
          <w:spacing w:val="-4"/>
          <w:sz w:val="28"/>
          <w:szCs w:val="28"/>
          <w:lang w:val="uk-UA"/>
        </w:rPr>
        <w:t>6.1</w:t>
      </w:r>
      <w:r w:rsidRPr="00D16F07">
        <w:rPr>
          <w:spacing w:val="-4"/>
          <w:sz w:val="28"/>
          <w:szCs w:val="28"/>
          <w:lang w:val="uk-UA"/>
        </w:rPr>
        <w:t>0</w:t>
      </w:r>
      <w:r w:rsidR="00D27809" w:rsidRPr="00D16F07">
        <w:rPr>
          <w:spacing w:val="-4"/>
          <w:sz w:val="28"/>
          <w:szCs w:val="28"/>
          <w:lang w:val="uk-UA"/>
        </w:rPr>
        <w:t xml:space="preserve">.2023                                                                            </w:t>
      </w:r>
      <w:r w:rsidR="000F695C" w:rsidRPr="00D16F07">
        <w:rPr>
          <w:spacing w:val="-4"/>
          <w:sz w:val="28"/>
          <w:szCs w:val="28"/>
          <w:lang w:val="uk-UA"/>
        </w:rPr>
        <w:t xml:space="preserve">  </w:t>
      </w:r>
      <w:r w:rsidR="00D27809" w:rsidRPr="00D16F07">
        <w:rPr>
          <w:spacing w:val="-4"/>
          <w:sz w:val="28"/>
          <w:szCs w:val="28"/>
          <w:lang w:val="uk-UA"/>
        </w:rPr>
        <w:t xml:space="preserve">                      м. Ніжин</w:t>
      </w:r>
    </w:p>
    <w:p w:rsidR="00B555BE" w:rsidRPr="00D16F07" w:rsidRDefault="00B555BE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  <w:r w:rsidRPr="00D16F07">
        <w:rPr>
          <w:b/>
          <w:spacing w:val="-4"/>
          <w:sz w:val="28"/>
          <w:szCs w:val="28"/>
          <w:lang w:val="uk-UA"/>
        </w:rPr>
        <w:t xml:space="preserve">І. УХВАЛИЛИ: </w:t>
      </w: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D16F07">
        <w:rPr>
          <w:spacing w:val="-4"/>
          <w:sz w:val="28"/>
          <w:szCs w:val="28"/>
          <w:lang w:val="uk-UA"/>
        </w:rPr>
        <w:t>Інформацію взяти до відома.</w:t>
      </w: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</w:p>
    <w:p w:rsidR="00B555BE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  <w:r w:rsidRPr="00D16F07">
        <w:rPr>
          <w:b/>
          <w:spacing w:val="-4"/>
          <w:sz w:val="28"/>
          <w:szCs w:val="28"/>
          <w:lang w:val="uk-UA"/>
        </w:rPr>
        <w:t>ІІ. УХВАЛИЛИ:</w:t>
      </w:r>
    </w:p>
    <w:p w:rsidR="00B555BE" w:rsidRPr="00D16F07" w:rsidRDefault="00B555BE" w:rsidP="00ED24B9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Заслухавши й обговоривши доповідь начальника відділу виховної роботи, соціокультурної діяльності та промоції СКОРОХОД В. І. «Досвід, стан та завдання профорієнтаційної роботи у 2023–2024 н. р.», Вчена рада </w:t>
      </w:r>
      <w:r w:rsidRPr="00D16F07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ухвалила:</w:t>
      </w:r>
    </w:p>
    <w:p w:rsidR="00B555BE" w:rsidRPr="00D16F07" w:rsidRDefault="00B555BE" w:rsidP="00ED24B9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>1. Ректорату, деканатам факультетів, дирекції ННІ, кафедрам спрямувати зусилля на аналіз чинних освітніх програм, їх конкурентоспроможність та започаткування нових.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Відповідальні: проректор з науково-педагогічної роботи, декани факультетів, директор ННІ, завідувачі кафедр.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Термін: протягом року.</w:t>
      </w:r>
    </w:p>
    <w:p w:rsidR="00B555BE" w:rsidRPr="00D16F07" w:rsidRDefault="00B555BE" w:rsidP="00ED24B9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>2. Удосконалити шляхи реалізації профорієнтаційної роботи та посилити рекламну кампанію університету, використовуючи доступні засоби масової інформації.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Відповідальні: декани факультетів, директор ННІ, начальник відділу виховної роботи, соціокультурної діяльності та промоції. 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 виконання: протягом року.</w:t>
      </w:r>
    </w:p>
    <w:p w:rsidR="00B555BE" w:rsidRPr="00D16F07" w:rsidRDefault="00B555BE" w:rsidP="00ED24B9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>3. Активно залучати студентське самоврядування до профорієнтаційної роботи в університеті.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Відповідальні: декани факультетів, директор інституту, голова студентської ради.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 виконання: протягом року.</w:t>
      </w:r>
    </w:p>
    <w:p w:rsidR="00B555BE" w:rsidRPr="00D16F07" w:rsidRDefault="00B555BE" w:rsidP="00ED24B9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>4. Створити бази даних випускників університету на постійній основі,  забезпечити підтримку зв’язків із ними та залучати до профорієнтаційної роботи.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Відповідальні: декани факультетів, директор ННІ, начальник відділу виховної роботи, соціокультурної діяльності та промоції.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 виконання: жовтень–грудень.</w:t>
      </w:r>
    </w:p>
    <w:p w:rsidR="00B555BE" w:rsidRPr="00D16F07" w:rsidRDefault="00B555BE" w:rsidP="00ED24B9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>5. Деканатам факультетів, дирекції ННІ, кафедрам звернути увагу на проведення організаційної та агітаційно-роз’яснювальної роботи серед випускників бакалаврських програм щодо їхнього подальшого навчання з метою здобуття в університеті освітнього ступеня магістра, а також здобуття другої спеціальності шляхом одночасного навчання на денній та заочній формах.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Відповідальні: декани факультетів, директор ННІ, завідувачі кафедр.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 виконання: протягом року.</w:t>
      </w:r>
    </w:p>
    <w:p w:rsidR="00B555BE" w:rsidRPr="00D16F07" w:rsidRDefault="00B555BE" w:rsidP="00ED24B9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6. Продовжити практику проведення днів відкритих дверей, організації виставок досягнень кафедр, факультетів, ННІ на території університету.  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lastRenderedPageBreak/>
        <w:t>Відповідальні: декани факультетів, директор інституту, начальник відділу виховної роботи, соціокультурної діяльності та промоції.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 виконання: протягом року.</w:t>
      </w:r>
    </w:p>
    <w:p w:rsidR="00B555BE" w:rsidRPr="00D16F07" w:rsidRDefault="00B555BE" w:rsidP="00ED24B9">
      <w:pPr>
        <w:tabs>
          <w:tab w:val="left" w:pos="1134"/>
        </w:tabs>
        <w:spacing w:after="0" w:line="228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>7. Запровадити в практику відзнаки представникам роботодавців, що сприяють залученню здобувачів до навчання в Ніжинському державному університеті імені Миколи Гоголя.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Відповідальні: декани факультетів, директор інституту, начальник відділу виховної роботи, соціокультурної діяльності та промоції.</w:t>
      </w:r>
    </w:p>
    <w:p w:rsidR="00B555BE" w:rsidRPr="00D16F07" w:rsidRDefault="00B555BE" w:rsidP="00ED24B9">
      <w:pPr>
        <w:spacing w:after="0" w:line="228" w:lineRule="auto"/>
        <w:ind w:left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Термін виконання: протягом року.</w:t>
      </w:r>
    </w:p>
    <w:p w:rsidR="00D27809" w:rsidRPr="00D16F07" w:rsidRDefault="00D27809" w:rsidP="00ED24B9">
      <w:pPr>
        <w:tabs>
          <w:tab w:val="left" w:pos="993"/>
          <w:tab w:val="left" w:pos="1276"/>
        </w:tabs>
        <w:spacing w:after="0" w:line="228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C74E61" w:rsidRPr="00D16F07" w:rsidRDefault="00C74E61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  <w:r w:rsidRPr="00D16F07">
        <w:rPr>
          <w:b/>
          <w:spacing w:val="-4"/>
          <w:sz w:val="28"/>
          <w:szCs w:val="28"/>
          <w:lang w:val="uk-UA"/>
        </w:rPr>
        <w:t>ІІІ. Різне.</w:t>
      </w:r>
    </w:p>
    <w:p w:rsidR="00C74E61" w:rsidRPr="00D16F07" w:rsidRDefault="00C74E61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  <w:r w:rsidRPr="00D16F07">
        <w:rPr>
          <w:b/>
          <w:spacing w:val="-4"/>
          <w:sz w:val="28"/>
          <w:szCs w:val="28"/>
          <w:lang w:val="uk-UA"/>
        </w:rPr>
        <w:t>І. УХВАЛИЛИ:</w:t>
      </w:r>
    </w:p>
    <w:p w:rsidR="00C74E61" w:rsidRPr="00D16F07" w:rsidRDefault="00C74E61" w:rsidP="00ED24B9">
      <w:pPr>
        <w:spacing w:line="228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z w:val="28"/>
          <w:szCs w:val="28"/>
          <w:lang w:val="uk-UA"/>
        </w:rPr>
        <w:t xml:space="preserve">Схвалити внесені зміни до  освітньо-професійної програми «Міжнародні відносини і культурна дипломатія» зі спеціальності </w:t>
      </w:r>
      <w:r w:rsidRPr="00D16F07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291 Міжнародні відносини, суспільні комунікації та регіональні студії</w:t>
      </w:r>
      <w:r w:rsidRPr="00D16F07">
        <w:rPr>
          <w:rFonts w:ascii="Times New Roman" w:hAnsi="Times New Roman" w:cs="Times New Roman"/>
          <w:sz w:val="28"/>
          <w:szCs w:val="28"/>
          <w:lang w:val="uk-UA"/>
        </w:rPr>
        <w:t xml:space="preserve"> другого (магістерського) рівня (</w:t>
      </w:r>
      <w:r w:rsidRPr="00D16F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(ID ОП в ЄДЕБО 61647), </w:t>
      </w: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>врахувавши зауваження та рекомендації ЕГ та ГЕР 29 «Міжнародні відносини» за результатами акредитаційної експертизи ОП «Міжнародні відносини і культурна дипломатія»,</w:t>
      </w:r>
      <w:r w:rsidRPr="00D16F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а саме:</w:t>
      </w:r>
    </w:p>
    <w:p w:rsidR="00C74E61" w:rsidRPr="00D16F07" w:rsidRDefault="00C74E61" w:rsidP="00ED24B9">
      <w:pPr>
        <w:pStyle w:val="a3"/>
        <w:numPr>
          <w:ilvl w:val="0"/>
          <w:numId w:val="6"/>
        </w:numPr>
        <w:spacing w:after="200" w:line="228" w:lineRule="auto"/>
        <w:ind w:left="993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16F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Усунути технічні помилки у матрицях ОПП, передбачивши формування ЗК9 для ОК04 та усунувши ПРН10 для ОК06;</w:t>
      </w:r>
    </w:p>
    <w:p w:rsidR="00C74E61" w:rsidRPr="00D16F07" w:rsidRDefault="00C74E61" w:rsidP="00ED24B9">
      <w:pPr>
        <w:pStyle w:val="a3"/>
        <w:numPr>
          <w:ilvl w:val="0"/>
          <w:numId w:val="6"/>
        </w:numPr>
        <w:spacing w:after="200" w:line="228" w:lineRule="auto"/>
        <w:ind w:left="993" w:hanging="284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16F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Розділити 15 кредитів ЄКТС, передбачених для ОК12 «Науково-дослідницька практика» на 6 кредитів ЄКТС для ОК12 «Науково-дослідницька практика» та 9 кредитів ЄКТС для ОК14 «Кваліфікаційна (дипломна) робота»;</w:t>
      </w:r>
    </w:p>
    <w:p w:rsidR="00C74E61" w:rsidRPr="00D16F07" w:rsidRDefault="00C74E61" w:rsidP="00ED24B9">
      <w:pPr>
        <w:pStyle w:val="a3"/>
        <w:numPr>
          <w:ilvl w:val="0"/>
          <w:numId w:val="6"/>
        </w:numPr>
        <w:spacing w:after="200" w:line="228" w:lineRule="auto"/>
        <w:ind w:left="993" w:hanging="284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D16F07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Внести ОК14 до матриць відповідності ОПП.</w:t>
      </w:r>
    </w:p>
    <w:p w:rsidR="00C74E61" w:rsidRPr="00D16F07" w:rsidRDefault="00C74E61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  <w:r w:rsidRPr="00D16F07">
        <w:rPr>
          <w:b/>
          <w:spacing w:val="-4"/>
          <w:sz w:val="28"/>
          <w:szCs w:val="28"/>
          <w:lang w:val="uk-UA"/>
        </w:rPr>
        <w:t>ІІ. УХВАЛИЛИ:</w:t>
      </w:r>
    </w:p>
    <w:p w:rsidR="00C74E61" w:rsidRPr="00D16F07" w:rsidRDefault="00C74E61" w:rsidP="00ED24B9">
      <w:pPr>
        <w:spacing w:after="0" w:line="228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z w:val="28"/>
          <w:szCs w:val="28"/>
          <w:lang w:val="uk-UA"/>
        </w:rPr>
        <w:t xml:space="preserve">Схвалити внесені зміни до «Положення про практику здобувачів вищої освіти в Ніжинському державному університеті імені Миколи Гоголя», затвердженого наказом ректора Університету № 189 від 31 серпня 2021 року, а саме, </w:t>
      </w:r>
      <w:r w:rsidRPr="00D16F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</w:t>
      </w:r>
      <w:r w:rsidRPr="00D874A6">
        <w:rPr>
          <w:rFonts w:ascii="Times New Roman" w:eastAsia="Calibri" w:hAnsi="Times New Roman" w:cs="Times New Roman"/>
          <w:sz w:val="28"/>
          <w:szCs w:val="28"/>
          <w:lang w:val="uk-UA"/>
        </w:rPr>
        <w:t>п. 2. Мета, зміст, види</w:t>
      </w:r>
      <w:bookmarkStart w:id="0" w:name="_GoBack"/>
      <w:bookmarkEnd w:id="0"/>
      <w:r w:rsidRPr="00D874A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практик</w:t>
      </w:r>
      <w:r w:rsidRPr="00D16F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останніх два абзаци викласти у такій редакції:</w:t>
      </w:r>
    </w:p>
    <w:p w:rsidR="00C74E61" w:rsidRPr="00D16F07" w:rsidRDefault="00C74E61" w:rsidP="00ED24B9">
      <w:pPr>
        <w:spacing w:after="0" w:line="22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D16F07">
        <w:rPr>
          <w:rFonts w:ascii="Times New Roman" w:hAnsi="Times New Roman" w:cs="Times New Roman"/>
          <w:spacing w:val="-4"/>
          <w:sz w:val="28"/>
          <w:szCs w:val="28"/>
          <w:lang w:val="uk-UA"/>
        </w:rPr>
        <w:tab/>
        <w:t>«</w:t>
      </w:r>
      <w:r w:rsidRPr="00D16F07">
        <w:rPr>
          <w:rFonts w:ascii="Times New Roman" w:hAnsi="Times New Roman" w:cs="Times New Roman"/>
          <w:sz w:val="28"/>
          <w:szCs w:val="28"/>
          <w:lang w:val="uk-UA"/>
        </w:rPr>
        <w:t xml:space="preserve">Практика  здобувачів вищої освіти  передбачає  безперервність  і  послідовність  її  проведення  при  одержанні практичних знань та  вмінь відповідно до освітніх рівнів. </w:t>
      </w:r>
    </w:p>
    <w:p w:rsidR="00C74E61" w:rsidRPr="00D16F07" w:rsidRDefault="00C74E61" w:rsidP="00ED24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firstLine="722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D16F07">
        <w:rPr>
          <w:rFonts w:ascii="Times New Roman" w:hAnsi="Times New Roman" w:cs="Times New Roman"/>
          <w:sz w:val="28"/>
          <w:szCs w:val="28"/>
          <w:lang w:val="uk-UA"/>
        </w:rPr>
        <w:t>Основними типами практик здобувачів вищої освіти університету є навчальна та виробнича, які в свою чергу класифікуються за видами залежно від освітньої програми. Практики можуть проводитися як з відривом, так і без відриву від теоретичного навчання.</w:t>
      </w:r>
      <w:r w:rsidRPr="00D16F07">
        <w:rPr>
          <w:rStyle w:val="FontStyle18"/>
          <w:sz w:val="28"/>
          <w:szCs w:val="28"/>
          <w:lang w:val="uk-UA" w:eastAsia="uk-UA"/>
        </w:rPr>
        <w:t xml:space="preserve"> Види та обсяг практик визначаються стандартами вищої освіти </w:t>
      </w:r>
      <w:r w:rsidRPr="00D16F07">
        <w:rPr>
          <w:rFonts w:ascii="Times New Roman" w:hAnsi="Times New Roman" w:cs="Times New Roman"/>
          <w:sz w:val="28"/>
          <w:szCs w:val="28"/>
          <w:lang w:val="uk-UA"/>
        </w:rPr>
        <w:t xml:space="preserve">за спеціальностями певного освітнього рівня </w:t>
      </w:r>
      <w:r w:rsidRPr="00D16F07">
        <w:rPr>
          <w:rStyle w:val="FontStyle18"/>
          <w:sz w:val="28"/>
          <w:szCs w:val="28"/>
          <w:lang w:val="uk-UA" w:eastAsia="uk-UA"/>
        </w:rPr>
        <w:t>і відображаються в освітніх програмах та навчальних планах».</w:t>
      </w:r>
    </w:p>
    <w:p w:rsidR="00C74E61" w:rsidRPr="00D16F07" w:rsidRDefault="00C74E61" w:rsidP="00ED24B9">
      <w:pPr>
        <w:pStyle w:val="a4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D27809" w:rsidRPr="00D16F07" w:rsidRDefault="00D2780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    Ірина Городецька</w:t>
      </w:r>
    </w:p>
    <w:p w:rsidR="00D27809" w:rsidRPr="00D16F07" w:rsidRDefault="00D2780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ED24B9" w:rsidRPr="00D16F07" w:rsidRDefault="00ED24B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F73C7B" w:rsidRPr="00D16F07" w:rsidRDefault="00D2780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 xml:space="preserve">Учений секретар                                                         </w:t>
      </w:r>
      <w:r w:rsidR="000F695C" w:rsidRPr="00D16F07">
        <w:rPr>
          <w:b/>
          <w:bCs/>
          <w:spacing w:val="-4"/>
          <w:sz w:val="28"/>
          <w:szCs w:val="28"/>
          <w:lang w:val="uk-UA"/>
        </w:rPr>
        <w:t xml:space="preserve">   </w:t>
      </w:r>
      <w:r w:rsidRPr="00D16F07">
        <w:rPr>
          <w:b/>
          <w:bCs/>
          <w:spacing w:val="-4"/>
          <w:sz w:val="28"/>
          <w:szCs w:val="28"/>
          <w:lang w:val="uk-UA"/>
        </w:rPr>
        <w:t>Наталія Голуб</w:t>
      </w:r>
    </w:p>
    <w:sectPr w:rsidR="00F73C7B" w:rsidRPr="00D16F07" w:rsidSect="002C3F8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91B"/>
    <w:multiLevelType w:val="hybridMultilevel"/>
    <w:tmpl w:val="A9F6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3F6D"/>
    <w:multiLevelType w:val="hybridMultilevel"/>
    <w:tmpl w:val="12CA1F5C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E1B63"/>
    <w:multiLevelType w:val="hybridMultilevel"/>
    <w:tmpl w:val="7A769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24F6"/>
    <w:multiLevelType w:val="hybridMultilevel"/>
    <w:tmpl w:val="53101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B7967AA"/>
    <w:multiLevelType w:val="hybridMultilevel"/>
    <w:tmpl w:val="596C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61361"/>
    <w:multiLevelType w:val="hybridMultilevel"/>
    <w:tmpl w:val="1F72AA22"/>
    <w:lvl w:ilvl="0" w:tplc="865CE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63"/>
    <w:rsid w:val="000F695C"/>
    <w:rsid w:val="006B1A63"/>
    <w:rsid w:val="0075121C"/>
    <w:rsid w:val="00B555BE"/>
    <w:rsid w:val="00C74E61"/>
    <w:rsid w:val="00D16F07"/>
    <w:rsid w:val="00D27809"/>
    <w:rsid w:val="00D874A6"/>
    <w:rsid w:val="00ED24B9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7EA6-C0EF-49F5-88C3-A0A07B8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09"/>
    <w:pPr>
      <w:ind w:left="720"/>
      <w:contextualSpacing/>
    </w:pPr>
  </w:style>
  <w:style w:type="paragraph" w:styleId="a4">
    <w:name w:val="Normal (Web)"/>
    <w:basedOn w:val="a"/>
    <w:unhideWhenUsed/>
    <w:rsid w:val="00D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C74E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dcterms:created xsi:type="dcterms:W3CDTF">2023-11-26T18:57:00Z</dcterms:created>
  <dcterms:modified xsi:type="dcterms:W3CDTF">2023-11-27T11:45:00Z</dcterms:modified>
</cp:coreProperties>
</file>