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7C" w:rsidRPr="00D85C7C" w:rsidRDefault="00D85C7C" w:rsidP="00D85C7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  <w:r w:rsidRPr="00D85C7C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D85C7C" w:rsidRPr="00D85C7C" w:rsidRDefault="00D85C7C" w:rsidP="00D85C7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D85C7C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D85C7C" w:rsidRPr="00D85C7C" w:rsidRDefault="00D85C7C" w:rsidP="00D85C7C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Cs/>
          <w:spacing w:val="-4"/>
          <w:sz w:val="28"/>
          <w:szCs w:val="28"/>
          <w:lang w:val="uk-UA"/>
        </w:rPr>
      </w:pPr>
      <w:r w:rsidRPr="00D85C7C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72050E" w:rsidRPr="00D85C7C" w:rsidRDefault="0072050E" w:rsidP="00D85C7C">
      <w:pPr>
        <w:pStyle w:val="a3"/>
        <w:spacing w:before="0" w:beforeAutospacing="0" w:after="0" w:afterAutospacing="0"/>
        <w:rPr>
          <w:spacing w:val="-4"/>
          <w:sz w:val="28"/>
          <w:szCs w:val="28"/>
          <w:lang w:val="uk-UA"/>
        </w:rPr>
      </w:pPr>
    </w:p>
    <w:p w:rsidR="0072050E" w:rsidRPr="00D85C7C" w:rsidRDefault="0072050E" w:rsidP="008B20A9">
      <w:pPr>
        <w:pStyle w:val="a3"/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D85C7C">
        <w:rPr>
          <w:b/>
          <w:bCs/>
          <w:spacing w:val="-4"/>
          <w:sz w:val="28"/>
          <w:szCs w:val="28"/>
          <w:lang w:val="uk-UA"/>
        </w:rPr>
        <w:t>ПРОТОКОЛ № 3</w:t>
      </w:r>
      <w:bookmarkStart w:id="0" w:name="_GoBack"/>
      <w:bookmarkEnd w:id="0"/>
      <w:r w:rsidRPr="00D85C7C">
        <w:rPr>
          <w:spacing w:val="-4"/>
          <w:sz w:val="28"/>
          <w:szCs w:val="28"/>
          <w:lang w:val="uk-UA"/>
        </w:rPr>
        <w:t> </w:t>
      </w:r>
    </w:p>
    <w:p w:rsidR="0072050E" w:rsidRPr="00D85C7C" w:rsidRDefault="0072050E" w:rsidP="00D85C7C">
      <w:pPr>
        <w:pStyle w:val="a3"/>
        <w:spacing w:before="0" w:beforeAutospacing="0" w:after="0" w:afterAutospacing="0"/>
        <w:rPr>
          <w:spacing w:val="-4"/>
          <w:sz w:val="28"/>
          <w:szCs w:val="28"/>
          <w:lang w:val="uk-UA"/>
        </w:rPr>
      </w:pPr>
    </w:p>
    <w:p w:rsidR="0072050E" w:rsidRPr="00D85C7C" w:rsidRDefault="0072050E" w:rsidP="00D85C7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D85C7C">
        <w:rPr>
          <w:spacing w:val="-4"/>
          <w:sz w:val="28"/>
          <w:szCs w:val="28"/>
          <w:lang w:val="uk-UA"/>
        </w:rPr>
        <w:t>07.10.2021                                                                                                   м. Ніжин</w:t>
      </w:r>
    </w:p>
    <w:p w:rsidR="00F474AC" w:rsidRPr="00D85C7C" w:rsidRDefault="00F474AC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1C2847" w:rsidRPr="00D85C7C" w:rsidRDefault="001C2847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УХВАЛИЛИ: </w:t>
      </w:r>
    </w:p>
    <w:p w:rsidR="001C2847" w:rsidRPr="00D85C7C" w:rsidRDefault="001C2847" w:rsidP="00D8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та обговоривши інформацію першого </w:t>
      </w: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проректора, проректора з науково-педагогічної роботи доц. ТАРАСЕНКО О. В. про</w:t>
      </w:r>
      <w:r w:rsidRPr="00D85C7C">
        <w:rPr>
          <w:rFonts w:ascii="Times New Roman" w:hAnsi="Times New Roman" w:cs="Times New Roman"/>
          <w:sz w:val="28"/>
          <w:szCs w:val="28"/>
          <w:lang w:val="uk-UA"/>
        </w:rPr>
        <w:t xml:space="preserve"> зміни </w:t>
      </w: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 </w:t>
      </w:r>
      <w:r w:rsidRPr="00D85C7C">
        <w:rPr>
          <w:rFonts w:ascii="Times New Roman" w:hAnsi="Times New Roman" w:cs="Times New Roman"/>
          <w:sz w:val="28"/>
          <w:szCs w:val="28"/>
          <w:lang w:val="uk-UA"/>
        </w:rPr>
        <w:t xml:space="preserve">Статуту Ніжинського державного університету імені Миколи Гоголя, Вчена рада </w:t>
      </w:r>
      <w:r w:rsidRPr="00D85C7C">
        <w:rPr>
          <w:rFonts w:ascii="Times New Roman" w:hAnsi="Times New Roman" w:cs="Times New Roman"/>
          <w:b/>
          <w:sz w:val="28"/>
          <w:szCs w:val="28"/>
          <w:lang w:val="uk-UA"/>
        </w:rPr>
        <w:t>ухвалила:</w:t>
      </w:r>
    </w:p>
    <w:p w:rsidR="001C2847" w:rsidRPr="00D85C7C" w:rsidRDefault="001C2847" w:rsidP="00D85C7C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z w:val="28"/>
          <w:szCs w:val="28"/>
          <w:lang w:val="uk-UA"/>
        </w:rPr>
        <w:t>Внести та схвалити зміни до Статуту Ніжинського державного університету імені Миколи Гоголя: у статтях 1.2; 2.1; 2.5; 2.8; 6.6; 7.2.3; 7.3.1.</w:t>
      </w:r>
    </w:p>
    <w:p w:rsidR="001C2847" w:rsidRPr="00D85C7C" w:rsidRDefault="001C2847" w:rsidP="00D85C7C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z w:val="28"/>
          <w:szCs w:val="28"/>
          <w:lang w:val="uk-UA"/>
        </w:rPr>
        <w:t>Указані зміни надати на розгляд Конференції трудового колективу університету та затвердження й реєстрацію в установленому порядку.</w:t>
      </w:r>
    </w:p>
    <w:p w:rsidR="006142B5" w:rsidRPr="00D85C7C" w:rsidRDefault="001C2847" w:rsidP="00D85C7C">
      <w:pPr>
        <w:pStyle w:val="a4"/>
        <w:numPr>
          <w:ilvl w:val="0"/>
          <w:numId w:val="1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>першого проректора, проректора з науково-педагогічної роботи доц. ТАРАСЕНКО О. В</w:t>
      </w:r>
    </w:p>
    <w:p w:rsidR="00D85C7C" w:rsidRPr="00D85C7C" w:rsidRDefault="00D85C7C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FA72CF" w:rsidRPr="00D85C7C" w:rsidRDefault="006142B5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FA72CF"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6142B5" w:rsidRPr="00D85C7C" w:rsidRDefault="00FA72CF" w:rsidP="00D85C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Схвалити Положення про Науковий ліцей Ніжинського державного університету імені Миколи Гоголя.</w:t>
      </w:r>
    </w:p>
    <w:p w:rsidR="00D85C7C" w:rsidRPr="00D85C7C" w:rsidRDefault="00D85C7C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4B262B" w:rsidRPr="00D85C7C" w:rsidRDefault="0020376D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</w:t>
      </w:r>
      <w:r w:rsidR="006142B5"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</w:t>
      </w:r>
      <w:r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4B262B"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4B262B" w:rsidRPr="00D85C7C" w:rsidRDefault="004B262B" w:rsidP="00D85C7C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4B262B" w:rsidRPr="00D85C7C" w:rsidRDefault="004B262B" w:rsidP="00D85C7C">
      <w:pPr>
        <w:pStyle w:val="a4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>За результатами таємного голосування присвоїти вчене звання доцента кафедри педагогіки, початкової освіти та освітнього менеджменту ФІЛОНЕНКО О. С.</w:t>
      </w:r>
    </w:p>
    <w:p w:rsidR="00D85C7C" w:rsidRPr="00D85C7C" w:rsidRDefault="00D85C7C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D85C7C" w:rsidRPr="00D85C7C" w:rsidRDefault="00C90B10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ІV. </w:t>
      </w:r>
      <w:r w:rsidR="00D85C7C"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D85C7C" w:rsidRPr="00D85C7C" w:rsidRDefault="00D85C7C" w:rsidP="00D85C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Затвердити звіти </w:t>
      </w:r>
      <w:r w:rsidRPr="00D85C7C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деканів факультетів про результати літньої заліково-екзаменаційної сесії. </w:t>
      </w:r>
    </w:p>
    <w:p w:rsidR="00D85C7C" w:rsidRPr="00D85C7C" w:rsidRDefault="00D85C7C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C90B10" w:rsidRPr="00D85C7C" w:rsidRDefault="00D85C7C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V. </w:t>
      </w:r>
      <w:r w:rsidR="00C90B10"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Різне.</w:t>
      </w:r>
    </w:p>
    <w:p w:rsidR="00C90B10" w:rsidRPr="00D85C7C" w:rsidRDefault="00C90B10" w:rsidP="00D85C7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І. УХВАЛИЛИ:</w:t>
      </w:r>
    </w:p>
    <w:p w:rsidR="00F474AC" w:rsidRPr="00D85C7C" w:rsidRDefault="00C90B10" w:rsidP="00D85C7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Схвалити зміни до Положення про присвоєння вчених звань професора та доцента науково-педагогічним працівникам Ніжинського державного університету імені Миколи Гоголя.</w:t>
      </w:r>
    </w:p>
    <w:p w:rsidR="00D85C7C" w:rsidRPr="00D85C7C" w:rsidRDefault="00D85C7C" w:rsidP="00D85C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F474AC" w:rsidRPr="00D85C7C" w:rsidRDefault="00C90B10" w:rsidP="00D85C7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F474AC"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  <w:r w:rsidR="00F474AC"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F474AC" w:rsidRPr="00D85C7C" w:rsidRDefault="00F474AC" w:rsidP="00D85C7C">
      <w:pPr>
        <w:numPr>
          <w:ilvl w:val="0"/>
          <w:numId w:val="7"/>
        </w:numPr>
        <w:tabs>
          <w:tab w:val="clear" w:pos="1095"/>
          <w:tab w:val="num" w:pos="735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</w:pPr>
      <w:r w:rsidRPr="00D85C7C">
        <w:rPr>
          <w:rFonts w:ascii="Times New Roman" w:eastAsia="Times New Roman" w:hAnsi="Times New Roman" w:cs="Times New Roman"/>
          <w:bCs/>
          <w:spacing w:val="-4"/>
          <w:kern w:val="36"/>
          <w:sz w:val="28"/>
          <w:szCs w:val="28"/>
          <w:lang w:val="uk-UA" w:eastAsia="uk-UA"/>
        </w:rPr>
        <w:t>Схвалити реорганізацію структурних підрозділів Ніжинського державного університету імені Миколи Гоголя.</w:t>
      </w:r>
    </w:p>
    <w:p w:rsidR="00F474AC" w:rsidRPr="00D85C7C" w:rsidRDefault="00F474AC" w:rsidP="00D85C7C">
      <w:pPr>
        <w:numPr>
          <w:ilvl w:val="0"/>
          <w:numId w:val="7"/>
        </w:numPr>
        <w:tabs>
          <w:tab w:val="clear" w:pos="1095"/>
          <w:tab w:val="num" w:pos="735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lastRenderedPageBreak/>
        <w:t xml:space="preserve">Приєднати кафедру математики, фізики та економіки до кафедри інформаційних технологій і аналізу даних. </w:t>
      </w:r>
    </w:p>
    <w:p w:rsidR="00F474AC" w:rsidRPr="00D85C7C" w:rsidRDefault="00F474AC" w:rsidP="00D85C7C">
      <w:pPr>
        <w:numPr>
          <w:ilvl w:val="0"/>
          <w:numId w:val="7"/>
        </w:numPr>
        <w:tabs>
          <w:tab w:val="clear" w:pos="1095"/>
          <w:tab w:val="num" w:pos="735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 xml:space="preserve">Оновлену кафедру назвати </w:t>
      </w:r>
      <w:r w:rsidRPr="00D85C7C">
        <w:rPr>
          <w:rFonts w:ascii="Times New Roman" w:hAnsi="Times New Roman" w:cs="Times New Roman"/>
          <w:bCs/>
          <w:i/>
          <w:spacing w:val="-4"/>
          <w:kern w:val="36"/>
          <w:sz w:val="28"/>
          <w:szCs w:val="28"/>
          <w:lang w:val="uk-UA"/>
        </w:rPr>
        <w:t xml:space="preserve">кафедрою інформаційних технологій, фізико-математичних та економічних наук 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та призначити завідувачем об’єднаної кафедри діючого завідувача кафедри інформаційних технологій і аналізу даних проф. КАЗАЧКОВА І. В. на умовах раніше укладеного контракту.</w:t>
      </w:r>
    </w:p>
    <w:p w:rsidR="00F474AC" w:rsidRPr="00D85C7C" w:rsidRDefault="00F474AC" w:rsidP="00D85C7C">
      <w:pPr>
        <w:numPr>
          <w:ilvl w:val="0"/>
          <w:numId w:val="7"/>
        </w:numPr>
        <w:tabs>
          <w:tab w:val="clear" w:pos="1095"/>
          <w:tab w:val="num" w:pos="735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Розформувати кафедру слов’янської філології, компаративістики та перекладу.</w:t>
      </w:r>
    </w:p>
    <w:p w:rsidR="00F474AC" w:rsidRPr="00D85C7C" w:rsidRDefault="00F474AC" w:rsidP="00D85C7C">
      <w:pPr>
        <w:numPr>
          <w:ilvl w:val="0"/>
          <w:numId w:val="7"/>
        </w:numPr>
        <w:tabs>
          <w:tab w:val="clear" w:pos="1095"/>
          <w:tab w:val="num" w:pos="735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Перейменувати кафедру</w:t>
      </w:r>
      <w:r w:rsidRPr="00D85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 xml:space="preserve">української літератури, методики її навчання та журналістики на кафедру </w:t>
      </w:r>
      <w:r w:rsidRPr="00D85C7C">
        <w:rPr>
          <w:rFonts w:ascii="Times New Roman" w:hAnsi="Times New Roman" w:cs="Times New Roman"/>
          <w:bCs/>
          <w:i/>
          <w:spacing w:val="-4"/>
          <w:kern w:val="36"/>
          <w:sz w:val="28"/>
          <w:szCs w:val="28"/>
          <w:lang w:val="uk-UA"/>
        </w:rPr>
        <w:t>літератури, методики її навчання, історії культури  та журналістики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 xml:space="preserve"> й затвердити в такому складі: </w:t>
      </w:r>
      <w:r w:rsidR="00D85C7C"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Бондаренка Ю. І., Капленко 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 xml:space="preserve">О. М., Михальчук Н. І., Дзюби Т. А., Подоляки Н. С., Забарного О. В., Самойленка Г. В., </w:t>
      </w:r>
      <w:proofErr w:type="spellStart"/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Корнєєвої</w:t>
      </w:r>
      <w:proofErr w:type="spellEnd"/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 xml:space="preserve"> Л. Л., </w:t>
      </w:r>
      <w:proofErr w:type="spellStart"/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Якубіної</w:t>
      </w:r>
      <w:proofErr w:type="spellEnd"/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 Ю. В., Остапенко Л. М.</w:t>
      </w:r>
    </w:p>
    <w:p w:rsidR="00F474AC" w:rsidRPr="00D85C7C" w:rsidRDefault="00F474AC" w:rsidP="00D85C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Призначити завідувачем кафедри</w:t>
      </w:r>
      <w:r w:rsidRPr="00D85C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літератури, методики її навчання, історії культури та журналістики проф. БОНДАРЕНКА Ю. І. на умовах раніше укладеного контракту.</w:t>
      </w:r>
    </w:p>
    <w:p w:rsidR="00F474AC" w:rsidRPr="00D85C7C" w:rsidRDefault="00F474AC" w:rsidP="00D85C7C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Перейменувати кафедру</w:t>
      </w:r>
      <w:r w:rsidRPr="00D85C7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 та методики її навчання 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 xml:space="preserve">на </w:t>
      </w:r>
      <w:r w:rsidRPr="00D85C7C">
        <w:rPr>
          <w:rFonts w:ascii="Times New Roman" w:hAnsi="Times New Roman" w:cs="Times New Roman"/>
          <w:bCs/>
          <w:i/>
          <w:spacing w:val="-4"/>
          <w:kern w:val="36"/>
          <w:sz w:val="28"/>
          <w:szCs w:val="28"/>
          <w:lang w:val="uk-UA"/>
        </w:rPr>
        <w:t>кафедру української мови, методики її навчання та перекладу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 xml:space="preserve"> й затвердити в такому складі: Бойко Н. І., Бойко В. М., Вакул</w:t>
      </w:r>
      <w:r w:rsidR="00D85C7C"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енко Г. М., Кайдаш А. М., Пасік 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Н. М.,</w:t>
      </w:r>
      <w:r w:rsidR="00D85C7C"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 xml:space="preserve"> Пугач В. М., Бондаренко А. І., 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Голуб Н. М., Петрик О. М., Сидоренко В. О.</w:t>
      </w:r>
      <w:r w:rsidR="00D85C7C"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, Зінченка С. В. (сумісника).</w:t>
      </w:r>
    </w:p>
    <w:p w:rsidR="00F474AC" w:rsidRPr="00D85C7C" w:rsidRDefault="00F474AC" w:rsidP="00D85C7C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Призначити завідувачем кафедри</w:t>
      </w:r>
      <w:r w:rsidRPr="00D85C7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мови, методики її навчання та перекладу </w:t>
      </w:r>
      <w:r w:rsidRPr="00D85C7C">
        <w:rPr>
          <w:rFonts w:ascii="Times New Roman" w:hAnsi="Times New Roman" w:cs="Times New Roman"/>
          <w:bCs/>
          <w:spacing w:val="-4"/>
          <w:kern w:val="36"/>
          <w:sz w:val="28"/>
          <w:szCs w:val="28"/>
          <w:lang w:val="uk-UA"/>
        </w:rPr>
        <w:t>проф. БОЙКО Н. І. на умовах раніше укладеного контракту.</w:t>
      </w:r>
    </w:p>
    <w:p w:rsidR="00F474AC" w:rsidRPr="00D85C7C" w:rsidRDefault="00F474AC" w:rsidP="00D85C7C">
      <w:pPr>
        <w:numPr>
          <w:ilvl w:val="0"/>
          <w:numId w:val="7"/>
        </w:numPr>
        <w:tabs>
          <w:tab w:val="clear" w:pos="1095"/>
          <w:tab w:val="num" w:pos="735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pacing w:val="-4"/>
          <w:kern w:val="36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Cs/>
          <w:i/>
          <w:spacing w:val="-4"/>
          <w:kern w:val="36"/>
          <w:sz w:val="28"/>
          <w:szCs w:val="28"/>
          <w:lang w:val="uk-UA"/>
        </w:rPr>
        <w:t xml:space="preserve">Рішення щодо </w:t>
      </w:r>
      <w:r w:rsidRPr="00D85C7C">
        <w:rPr>
          <w:rFonts w:ascii="Times New Roman" w:eastAsia="Times New Roman" w:hAnsi="Times New Roman" w:cs="Times New Roman"/>
          <w:bCs/>
          <w:i/>
          <w:spacing w:val="-4"/>
          <w:kern w:val="36"/>
          <w:sz w:val="28"/>
          <w:szCs w:val="28"/>
          <w:lang w:val="uk-UA" w:eastAsia="uk-UA"/>
        </w:rPr>
        <w:t xml:space="preserve">реорганізації структурних підрозділів Ніжинського державного університету імені Миколи Гоголя </w:t>
      </w:r>
      <w:r w:rsidRPr="00D85C7C">
        <w:rPr>
          <w:rFonts w:ascii="Times New Roman" w:hAnsi="Times New Roman" w:cs="Times New Roman"/>
          <w:bCs/>
          <w:i/>
          <w:spacing w:val="-4"/>
          <w:kern w:val="36"/>
          <w:sz w:val="28"/>
          <w:szCs w:val="28"/>
          <w:lang w:val="uk-UA"/>
        </w:rPr>
        <w:t>набуває чинності з 01 січня 2022 року.</w:t>
      </w:r>
    </w:p>
    <w:p w:rsidR="00F474AC" w:rsidRPr="00D85C7C" w:rsidRDefault="00F474AC" w:rsidP="00D85C7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20376D" w:rsidRPr="00D85C7C" w:rsidRDefault="00C90B10" w:rsidP="00D85C7C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b/>
          <w:bCs/>
          <w:spacing w:val="-4"/>
          <w:kern w:val="36"/>
          <w:sz w:val="28"/>
          <w:szCs w:val="28"/>
          <w:lang w:val="uk-UA"/>
        </w:rPr>
        <w:t xml:space="preserve">ІІІ. </w:t>
      </w:r>
      <w:r w:rsidR="0020376D" w:rsidRPr="00D85C7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20376D" w:rsidRPr="00D85C7C" w:rsidRDefault="0020376D" w:rsidP="00D85C7C">
      <w:pPr>
        <w:pStyle w:val="a4"/>
        <w:numPr>
          <w:ilvl w:val="3"/>
          <w:numId w:val="10"/>
        </w:numPr>
        <w:tabs>
          <w:tab w:val="clear" w:pos="2880"/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>Згідно з Положенням Ніжинського державного університету імені Миколи Гоголя «Про ака</w:t>
      </w: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softHyphen/>
        <w:t>демічну доброчесність» у зв’язку з кадровими змінами схвалити зміни в складі комісії з питань академічної доброчесності та етики.</w:t>
      </w:r>
    </w:p>
    <w:p w:rsidR="0020376D" w:rsidRPr="00D85C7C" w:rsidRDefault="0020376D" w:rsidP="00D85C7C">
      <w:pPr>
        <w:pStyle w:val="a4"/>
        <w:numPr>
          <w:ilvl w:val="3"/>
          <w:numId w:val="10"/>
        </w:numPr>
        <w:tabs>
          <w:tab w:val="clear" w:pos="2880"/>
          <w:tab w:val="left" w:pos="993"/>
          <w:tab w:val="num" w:pos="255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>Увести до складу комісії САРАНЧУК Ольгу Іванівну, студентку 3-го курсу факультету іноземних мов</w:t>
      </w:r>
      <w:r w:rsidR="00E33709"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>,</w:t>
      </w:r>
      <w:r w:rsidRPr="00D85C7C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ГОНЧЕНКО Дарину Сергіївну, студентку 3-го курсу факультету психології та соціальної роботи.</w:t>
      </w:r>
    </w:p>
    <w:p w:rsidR="0072050E" w:rsidRPr="00D85C7C" w:rsidRDefault="0072050E" w:rsidP="00D85C7C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D85C7C" w:rsidRPr="00D85C7C" w:rsidRDefault="00D85C7C" w:rsidP="00D85C7C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72050E" w:rsidRPr="00D85C7C" w:rsidRDefault="0072050E" w:rsidP="00D85C7C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D85C7C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72050E" w:rsidRPr="00D85C7C" w:rsidRDefault="0072050E" w:rsidP="00D85C7C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72050E" w:rsidRPr="00D85C7C" w:rsidRDefault="0072050E" w:rsidP="00D85C7C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D85C7C">
        <w:rPr>
          <w:b/>
          <w:bCs/>
          <w:spacing w:val="-4"/>
          <w:sz w:val="28"/>
          <w:szCs w:val="28"/>
          <w:lang w:val="uk-UA"/>
        </w:rPr>
        <w:tab/>
      </w:r>
      <w:r w:rsidRPr="00D85C7C">
        <w:rPr>
          <w:b/>
          <w:bCs/>
          <w:spacing w:val="-4"/>
          <w:sz w:val="28"/>
          <w:szCs w:val="28"/>
          <w:lang w:val="uk-UA"/>
        </w:rPr>
        <w:tab/>
      </w:r>
      <w:r w:rsidRPr="00D85C7C">
        <w:rPr>
          <w:b/>
          <w:bCs/>
          <w:spacing w:val="-4"/>
          <w:sz w:val="28"/>
          <w:szCs w:val="28"/>
          <w:lang w:val="uk-UA"/>
        </w:rPr>
        <w:tab/>
      </w:r>
      <w:r w:rsidRPr="00D85C7C">
        <w:rPr>
          <w:b/>
          <w:bCs/>
          <w:spacing w:val="-4"/>
          <w:sz w:val="28"/>
          <w:szCs w:val="28"/>
          <w:lang w:val="uk-UA"/>
        </w:rPr>
        <w:tab/>
      </w:r>
      <w:r w:rsidRPr="00D85C7C">
        <w:rPr>
          <w:b/>
          <w:bCs/>
          <w:spacing w:val="-4"/>
          <w:sz w:val="28"/>
          <w:szCs w:val="28"/>
          <w:lang w:val="uk-UA"/>
        </w:rPr>
        <w:tab/>
      </w:r>
    </w:p>
    <w:p w:rsidR="0072050E" w:rsidRPr="00D85C7C" w:rsidRDefault="0072050E" w:rsidP="00D85C7C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D85C7C">
        <w:rPr>
          <w:spacing w:val="-4"/>
          <w:sz w:val="28"/>
          <w:szCs w:val="28"/>
          <w:lang w:val="uk-UA"/>
        </w:rPr>
        <w:t xml:space="preserve">           </w:t>
      </w:r>
      <w:r w:rsidRPr="00D85C7C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72050E" w:rsidRPr="00D85C7C" w:rsidRDefault="0072050E" w:rsidP="00D85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667C" w:rsidRPr="00D85C7C" w:rsidRDefault="007E667C" w:rsidP="00D85C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E667C" w:rsidRPr="00D85C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01" w:rsidRDefault="00E87201" w:rsidP="00085410">
      <w:pPr>
        <w:spacing w:after="0" w:line="240" w:lineRule="auto"/>
      </w:pPr>
      <w:r>
        <w:separator/>
      </w:r>
    </w:p>
  </w:endnote>
  <w:endnote w:type="continuationSeparator" w:id="0">
    <w:p w:rsidR="00E87201" w:rsidRDefault="00E87201" w:rsidP="00085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291722"/>
      <w:docPartObj>
        <w:docPartGallery w:val="Page Numbers (Bottom of Page)"/>
        <w:docPartUnique/>
      </w:docPartObj>
    </w:sdtPr>
    <w:sdtEndPr/>
    <w:sdtContent>
      <w:p w:rsidR="0040456E" w:rsidRDefault="0040456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0A9">
          <w:rPr>
            <w:noProof/>
          </w:rPr>
          <w:t>2</w:t>
        </w:r>
        <w:r>
          <w:fldChar w:fldCharType="end"/>
        </w:r>
      </w:p>
    </w:sdtContent>
  </w:sdt>
  <w:p w:rsidR="0040456E" w:rsidRDefault="004045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01" w:rsidRDefault="00E87201" w:rsidP="00085410">
      <w:pPr>
        <w:spacing w:after="0" w:line="240" w:lineRule="auto"/>
      </w:pPr>
      <w:r>
        <w:separator/>
      </w:r>
    </w:p>
  </w:footnote>
  <w:footnote w:type="continuationSeparator" w:id="0">
    <w:p w:rsidR="00E87201" w:rsidRDefault="00E87201" w:rsidP="00085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2036A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21292"/>
    <w:multiLevelType w:val="hybridMultilevel"/>
    <w:tmpl w:val="1B747A7A"/>
    <w:lvl w:ilvl="0" w:tplc="647E90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AA068C"/>
    <w:multiLevelType w:val="hybridMultilevel"/>
    <w:tmpl w:val="93AEDD20"/>
    <w:lvl w:ilvl="0" w:tplc="A96634A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40A3"/>
    <w:multiLevelType w:val="hybridMultilevel"/>
    <w:tmpl w:val="F6EEA39C"/>
    <w:lvl w:ilvl="0" w:tplc="0422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F4A6C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12D9D"/>
    <w:multiLevelType w:val="hybridMultilevel"/>
    <w:tmpl w:val="FAD8CE42"/>
    <w:lvl w:ilvl="0" w:tplc="F890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BE0FF1"/>
    <w:multiLevelType w:val="hybridMultilevel"/>
    <w:tmpl w:val="998C1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B24F7"/>
    <w:multiLevelType w:val="hybridMultilevel"/>
    <w:tmpl w:val="7DCC75AA"/>
    <w:lvl w:ilvl="0" w:tplc="59F0B39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51C44E2">
      <w:numFmt w:val="bullet"/>
      <w:lvlText w:val="•"/>
      <w:lvlJc w:val="left"/>
      <w:pPr>
        <w:ind w:left="1532" w:hanging="360"/>
      </w:pPr>
      <w:rPr>
        <w:rFonts w:hint="default"/>
        <w:lang w:val="uk-UA" w:eastAsia="en-US" w:bidi="ar-SA"/>
      </w:rPr>
    </w:lvl>
    <w:lvl w:ilvl="2" w:tplc="E3A26EAC">
      <w:numFmt w:val="bullet"/>
      <w:lvlText w:val="•"/>
      <w:lvlJc w:val="left"/>
      <w:pPr>
        <w:ind w:left="2485" w:hanging="360"/>
      </w:pPr>
      <w:rPr>
        <w:rFonts w:hint="default"/>
        <w:lang w:val="uk-UA" w:eastAsia="en-US" w:bidi="ar-SA"/>
      </w:rPr>
    </w:lvl>
    <w:lvl w:ilvl="3" w:tplc="231EB5C4">
      <w:numFmt w:val="bullet"/>
      <w:lvlText w:val="•"/>
      <w:lvlJc w:val="left"/>
      <w:pPr>
        <w:ind w:left="3437" w:hanging="360"/>
      </w:pPr>
      <w:rPr>
        <w:rFonts w:hint="default"/>
        <w:lang w:val="uk-UA" w:eastAsia="en-US" w:bidi="ar-SA"/>
      </w:rPr>
    </w:lvl>
    <w:lvl w:ilvl="4" w:tplc="CEC85F44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 w:tplc="49EE98F0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A37C375A">
      <w:numFmt w:val="bullet"/>
      <w:lvlText w:val="•"/>
      <w:lvlJc w:val="left"/>
      <w:pPr>
        <w:ind w:left="6295" w:hanging="360"/>
      </w:pPr>
      <w:rPr>
        <w:rFonts w:hint="default"/>
        <w:lang w:val="uk-UA" w:eastAsia="en-US" w:bidi="ar-SA"/>
      </w:rPr>
    </w:lvl>
    <w:lvl w:ilvl="7" w:tplc="D57A3148">
      <w:numFmt w:val="bullet"/>
      <w:lvlText w:val="•"/>
      <w:lvlJc w:val="left"/>
      <w:pPr>
        <w:ind w:left="7248" w:hanging="360"/>
      </w:pPr>
      <w:rPr>
        <w:rFonts w:hint="default"/>
        <w:lang w:val="uk-UA" w:eastAsia="en-US" w:bidi="ar-SA"/>
      </w:rPr>
    </w:lvl>
    <w:lvl w:ilvl="8" w:tplc="1576904C">
      <w:numFmt w:val="bullet"/>
      <w:lvlText w:val="•"/>
      <w:lvlJc w:val="left"/>
      <w:pPr>
        <w:ind w:left="8201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57"/>
    <w:rsid w:val="00034757"/>
    <w:rsid w:val="00085410"/>
    <w:rsid w:val="00156488"/>
    <w:rsid w:val="001C0438"/>
    <w:rsid w:val="001C1AC2"/>
    <w:rsid w:val="001C2847"/>
    <w:rsid w:val="0020376D"/>
    <w:rsid w:val="002F2D24"/>
    <w:rsid w:val="003361F1"/>
    <w:rsid w:val="003F325A"/>
    <w:rsid w:val="0040456E"/>
    <w:rsid w:val="00442EFB"/>
    <w:rsid w:val="00475E18"/>
    <w:rsid w:val="004B262B"/>
    <w:rsid w:val="004F4281"/>
    <w:rsid w:val="00525EE1"/>
    <w:rsid w:val="005669F6"/>
    <w:rsid w:val="006142B5"/>
    <w:rsid w:val="006F520A"/>
    <w:rsid w:val="0072050E"/>
    <w:rsid w:val="0075225F"/>
    <w:rsid w:val="0076237C"/>
    <w:rsid w:val="007E667C"/>
    <w:rsid w:val="00806276"/>
    <w:rsid w:val="008B08D7"/>
    <w:rsid w:val="008B20A9"/>
    <w:rsid w:val="0091455E"/>
    <w:rsid w:val="00915989"/>
    <w:rsid w:val="0095671E"/>
    <w:rsid w:val="0098140F"/>
    <w:rsid w:val="00985B03"/>
    <w:rsid w:val="009872F7"/>
    <w:rsid w:val="00997029"/>
    <w:rsid w:val="009C2E57"/>
    <w:rsid w:val="00A57C03"/>
    <w:rsid w:val="00B34A77"/>
    <w:rsid w:val="00BE7A96"/>
    <w:rsid w:val="00C90B10"/>
    <w:rsid w:val="00CC7A38"/>
    <w:rsid w:val="00CE55FE"/>
    <w:rsid w:val="00CF6DB4"/>
    <w:rsid w:val="00D85C7C"/>
    <w:rsid w:val="00E33709"/>
    <w:rsid w:val="00E82E1C"/>
    <w:rsid w:val="00E87201"/>
    <w:rsid w:val="00E9768F"/>
    <w:rsid w:val="00F474AC"/>
    <w:rsid w:val="00FA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A54EE"/>
  <w15:chartTrackingRefBased/>
  <w15:docId w15:val="{E91A348D-E85E-427A-8EC4-38836E07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0E"/>
  </w:style>
  <w:style w:type="paragraph" w:styleId="1">
    <w:name w:val="heading 1"/>
    <w:basedOn w:val="a"/>
    <w:link w:val="10"/>
    <w:qFormat/>
    <w:rsid w:val="007205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50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7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2050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72050E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72050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">
    <w:name w:val="Body Text Indent 2"/>
    <w:basedOn w:val="a"/>
    <w:link w:val="20"/>
    <w:uiPriority w:val="99"/>
    <w:semiHidden/>
    <w:unhideWhenUsed/>
    <w:rsid w:val="001C2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2847"/>
  </w:style>
  <w:style w:type="paragraph" w:customStyle="1" w:styleId="rvps2">
    <w:name w:val="rvps2"/>
    <w:basedOn w:val="a"/>
    <w:rsid w:val="001C2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1C2847"/>
    <w:pPr>
      <w:spacing w:after="120"/>
      <w:ind w:left="283"/>
    </w:pPr>
    <w:rPr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1C2847"/>
    <w:rPr>
      <w:lang w:val="en-US"/>
    </w:rPr>
  </w:style>
  <w:style w:type="paragraph" w:styleId="a9">
    <w:name w:val="header"/>
    <w:basedOn w:val="a"/>
    <w:link w:val="aa"/>
    <w:uiPriority w:val="99"/>
    <w:unhideWhenUsed/>
    <w:rsid w:val="0008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410"/>
  </w:style>
  <w:style w:type="paragraph" w:styleId="ab">
    <w:name w:val="footer"/>
    <w:basedOn w:val="a"/>
    <w:link w:val="ac"/>
    <w:uiPriority w:val="99"/>
    <w:unhideWhenUsed/>
    <w:rsid w:val="00085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30</cp:revision>
  <dcterms:created xsi:type="dcterms:W3CDTF">2021-10-07T18:00:00Z</dcterms:created>
  <dcterms:modified xsi:type="dcterms:W3CDTF">2023-11-28T17:27:00Z</dcterms:modified>
</cp:coreProperties>
</file>