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D4" w:rsidRPr="00EF6708" w:rsidRDefault="00A910D4" w:rsidP="00A910D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A910D4" w:rsidRPr="00EF6708" w:rsidRDefault="00A910D4" w:rsidP="00A910D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A910D4" w:rsidRPr="00EF6708" w:rsidRDefault="00A910D4" w:rsidP="00A910D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123924" w:rsidRPr="00F468F1" w:rsidRDefault="00123924" w:rsidP="00123924">
      <w:pPr>
        <w:jc w:val="center"/>
        <w:rPr>
          <w:spacing w:val="-4"/>
          <w:szCs w:val="28"/>
        </w:rPr>
      </w:pPr>
    </w:p>
    <w:p w:rsidR="00123924" w:rsidRPr="00F468F1" w:rsidRDefault="00123924" w:rsidP="00123924">
      <w:pPr>
        <w:jc w:val="center"/>
        <w:rPr>
          <w:b/>
          <w:spacing w:val="-4"/>
          <w:szCs w:val="28"/>
          <w:lang w:val="ru-RU"/>
        </w:rPr>
      </w:pPr>
      <w:r w:rsidRPr="00F468F1">
        <w:rPr>
          <w:b/>
          <w:spacing w:val="-4"/>
          <w:szCs w:val="28"/>
        </w:rPr>
        <w:t>ПРОТОКОЛ №</w:t>
      </w:r>
      <w:r w:rsidRPr="00F468F1">
        <w:rPr>
          <w:b/>
          <w:spacing w:val="-4"/>
          <w:szCs w:val="28"/>
          <w:lang w:val="ru-RU"/>
        </w:rPr>
        <w:t>10</w:t>
      </w:r>
    </w:p>
    <w:p w:rsidR="00123924" w:rsidRPr="00F468F1" w:rsidRDefault="00123924" w:rsidP="00123924">
      <w:pPr>
        <w:jc w:val="center"/>
        <w:rPr>
          <w:b/>
          <w:spacing w:val="-4"/>
          <w:szCs w:val="28"/>
        </w:rPr>
      </w:pPr>
      <w:bookmarkStart w:id="0" w:name="_GoBack"/>
      <w:bookmarkEnd w:id="0"/>
    </w:p>
    <w:p w:rsidR="00123924" w:rsidRPr="00F468F1" w:rsidRDefault="00123924" w:rsidP="00123924">
      <w:pPr>
        <w:rPr>
          <w:spacing w:val="-4"/>
          <w:szCs w:val="28"/>
        </w:rPr>
      </w:pPr>
      <w:r w:rsidRPr="00F468F1">
        <w:rPr>
          <w:spacing w:val="-4"/>
          <w:szCs w:val="28"/>
        </w:rPr>
        <w:t>2</w:t>
      </w:r>
      <w:r w:rsidRPr="00F468F1">
        <w:rPr>
          <w:spacing w:val="-4"/>
          <w:szCs w:val="28"/>
          <w:lang w:val="ru-RU"/>
        </w:rPr>
        <w:t>5</w:t>
      </w:r>
      <w:r w:rsidR="00F366AD">
        <w:rPr>
          <w:spacing w:val="-4"/>
          <w:szCs w:val="28"/>
        </w:rPr>
        <w:t>.</w:t>
      </w:r>
      <w:r w:rsidRPr="00F468F1">
        <w:rPr>
          <w:spacing w:val="-4"/>
          <w:szCs w:val="28"/>
        </w:rPr>
        <w:t>0</w:t>
      </w:r>
      <w:r w:rsidRPr="00F468F1">
        <w:rPr>
          <w:spacing w:val="-4"/>
          <w:szCs w:val="28"/>
          <w:lang w:val="ru-RU"/>
        </w:rPr>
        <w:t>3</w:t>
      </w:r>
      <w:r w:rsidR="00F366AD">
        <w:rPr>
          <w:spacing w:val="-4"/>
          <w:szCs w:val="28"/>
        </w:rPr>
        <w:t>.</w:t>
      </w:r>
      <w:r w:rsidRPr="00F468F1">
        <w:rPr>
          <w:spacing w:val="-4"/>
          <w:szCs w:val="28"/>
        </w:rPr>
        <w:t>2021                                                                                             м. Ніжин</w:t>
      </w:r>
    </w:p>
    <w:p w:rsidR="00123924" w:rsidRPr="00F468F1" w:rsidRDefault="00123924" w:rsidP="00123924">
      <w:pPr>
        <w:rPr>
          <w:spacing w:val="-4"/>
          <w:szCs w:val="28"/>
        </w:rPr>
      </w:pPr>
    </w:p>
    <w:p w:rsidR="008B5D39" w:rsidRPr="00F366AD" w:rsidRDefault="00D269FA" w:rsidP="00F366AD">
      <w:pPr>
        <w:rPr>
          <w:spacing w:val="-4"/>
          <w:szCs w:val="28"/>
        </w:rPr>
      </w:pPr>
      <w:r w:rsidRPr="00F468F1">
        <w:rPr>
          <w:b/>
          <w:spacing w:val="-4"/>
          <w:szCs w:val="28"/>
        </w:rPr>
        <w:t xml:space="preserve">І. </w:t>
      </w:r>
      <w:r w:rsidR="008B5D39" w:rsidRPr="00F468F1">
        <w:rPr>
          <w:b/>
          <w:bCs/>
          <w:color w:val="262626" w:themeColor="text1" w:themeTint="D9"/>
          <w:spacing w:val="-4"/>
          <w:szCs w:val="28"/>
        </w:rPr>
        <w:t>УХВАЛИЛИ:</w:t>
      </w:r>
      <w:r w:rsidR="008B5D39" w:rsidRPr="00F468F1">
        <w:rPr>
          <w:color w:val="262626" w:themeColor="text1" w:themeTint="D9"/>
          <w:spacing w:val="-4"/>
          <w:szCs w:val="28"/>
        </w:rPr>
        <w:t> </w:t>
      </w:r>
    </w:p>
    <w:p w:rsidR="008B5D39" w:rsidRPr="00F468F1" w:rsidRDefault="008B5D39" w:rsidP="008B5D39">
      <w:pPr>
        <w:pStyle w:val="a4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8B5D39" w:rsidRPr="00F468F1" w:rsidRDefault="008B5D39" w:rsidP="008B5D39">
      <w:pPr>
        <w:pStyle w:val="a4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468F1">
        <w:rPr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8B5D39" w:rsidRPr="00F468F1" w:rsidRDefault="008B5D39" w:rsidP="008B5D39">
      <w:pPr>
        <w:pStyle w:val="a4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6150EA" w:rsidRPr="0037385F" w:rsidRDefault="008B5D39" w:rsidP="006150EA">
      <w:pPr>
        <w:pStyle w:val="a4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37385F">
        <w:rPr>
          <w:color w:val="262626" w:themeColor="text1" w:themeTint="D9"/>
          <w:spacing w:val="-4"/>
          <w:sz w:val="28"/>
          <w:szCs w:val="28"/>
          <w:lang w:val="uk-UA"/>
        </w:rPr>
        <w:t>Затвердити протоколи лічильної комісії</w:t>
      </w:r>
      <w:r w:rsidR="00F366AD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8B5D39" w:rsidRPr="0037385F" w:rsidRDefault="008B5D39" w:rsidP="006150EA">
      <w:pPr>
        <w:pStyle w:val="a4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37385F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головою Вченої ради </w:t>
      </w:r>
      <w:r w:rsidRPr="0037385F">
        <w:rPr>
          <w:spacing w:val="-4"/>
          <w:sz w:val="28"/>
          <w:szCs w:val="28"/>
          <w:lang w:val="uk-UA"/>
        </w:rPr>
        <w:t>Ніжинського державного універси</w:t>
      </w:r>
      <w:r w:rsidR="0037385F" w:rsidRPr="0037385F">
        <w:rPr>
          <w:spacing w:val="-4"/>
          <w:sz w:val="28"/>
          <w:szCs w:val="28"/>
          <w:lang w:val="uk-UA"/>
        </w:rPr>
        <w:t>тету імені Миколи Гоголя проф. </w:t>
      </w:r>
      <w:r w:rsidRPr="0037385F">
        <w:rPr>
          <w:spacing w:val="-4"/>
          <w:sz w:val="28"/>
          <w:szCs w:val="28"/>
          <w:lang w:val="uk-UA"/>
        </w:rPr>
        <w:t>БОЙКА Олександра Дмитровича.</w:t>
      </w:r>
    </w:p>
    <w:p w:rsidR="0037385F" w:rsidRPr="00F366AD" w:rsidRDefault="008B5D39" w:rsidP="0037385F">
      <w:pPr>
        <w:spacing w:line="228" w:lineRule="auto"/>
        <w:rPr>
          <w:rFonts w:eastAsia="Calibri"/>
          <w:spacing w:val="-4"/>
          <w:szCs w:val="28"/>
        </w:rPr>
      </w:pPr>
      <w:r w:rsidRPr="006150EA">
        <w:rPr>
          <w:b/>
          <w:spacing w:val="-4"/>
          <w:szCs w:val="28"/>
        </w:rPr>
        <w:t xml:space="preserve">ІІ. </w:t>
      </w:r>
      <w:r w:rsidR="0037385F" w:rsidRPr="00610E7F">
        <w:rPr>
          <w:b/>
          <w:spacing w:val="-4"/>
          <w:szCs w:val="28"/>
        </w:rPr>
        <w:t xml:space="preserve">УХВАЛИЛИ:  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spacing w:val="-4"/>
          <w:szCs w:val="28"/>
        </w:rPr>
        <w:t xml:space="preserve">Заслухавши та обговоривши доповідь голови студентської ради Ніжинського державного університету імені Миколи Гоголя ДМИТРЕНКА Костянтина, Вчена рада університету відзначає, що студентське самоврядування є дієвою структурою, яка активно впливає на різні сфери життя студентів. Роль органів студентського самоврядування в підвищенні ефективності навчальної, наукової та виховної діяльності університету є суттєвою. 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b/>
          <w:spacing w:val="-4"/>
          <w:szCs w:val="28"/>
        </w:rPr>
        <w:t>Серед позитивних результатів можна відзначити</w:t>
      </w:r>
      <w:r w:rsidRPr="00610E7F">
        <w:rPr>
          <w:spacing w:val="-4"/>
          <w:szCs w:val="28"/>
        </w:rPr>
        <w:t>: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spacing w:val="-4"/>
          <w:szCs w:val="28"/>
        </w:rPr>
        <w:t>– активне включення Студентської ради університету в роботу всеукраїнських студентських структур;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spacing w:val="-4"/>
          <w:szCs w:val="28"/>
        </w:rPr>
        <w:t>– вирішення  нагальних організаційних та кадрових питань на всіх рівнях студентського самоврядування університету;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spacing w:val="-4"/>
          <w:szCs w:val="28"/>
        </w:rPr>
        <w:t>– активна співпраця  студентського самоврядування з адміністрацією університету, деканатами факультетів та дирекцією інститутів щодо різних напрямів діяльності університету;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spacing w:val="-4"/>
          <w:szCs w:val="28"/>
        </w:rPr>
      </w:pPr>
      <w:r w:rsidRPr="00610E7F">
        <w:rPr>
          <w:spacing w:val="-4"/>
          <w:szCs w:val="28"/>
        </w:rPr>
        <w:t>– активізація співпраці між органами студентського самоврядування та студентською профспілкою;</w:t>
      </w:r>
    </w:p>
    <w:p w:rsidR="0037385F" w:rsidRPr="00610E7F" w:rsidRDefault="0037385F" w:rsidP="0037385F">
      <w:pPr>
        <w:numPr>
          <w:ilvl w:val="0"/>
          <w:numId w:val="8"/>
        </w:numPr>
        <w:tabs>
          <w:tab w:val="left" w:pos="993"/>
        </w:tabs>
        <w:spacing w:line="228" w:lineRule="auto"/>
        <w:ind w:left="0" w:firstLine="720"/>
        <w:rPr>
          <w:spacing w:val="-4"/>
          <w:szCs w:val="28"/>
        </w:rPr>
      </w:pPr>
      <w:r w:rsidRPr="00610E7F">
        <w:rPr>
          <w:spacing w:val="-4"/>
          <w:szCs w:val="28"/>
        </w:rPr>
        <w:t>прийняття спільних адміністративних рішень з органами студентського самоврядування;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09"/>
        <w:rPr>
          <w:spacing w:val="-4"/>
          <w:szCs w:val="28"/>
        </w:rPr>
      </w:pPr>
      <w:r w:rsidRPr="00610E7F">
        <w:rPr>
          <w:spacing w:val="-4"/>
          <w:szCs w:val="28"/>
        </w:rPr>
        <w:t>Відзначаючи позитивні зрушення в діяльності органів студентського самоврядування щодо підвищення ефективності навчально-виховної та наукової діяльності університету, Вчена рада вказує на низку проблем і невирішених питань, зокрема:</w:t>
      </w:r>
    </w:p>
    <w:p w:rsidR="0037385F" w:rsidRPr="00610E7F" w:rsidRDefault="0037385F" w:rsidP="0037385F">
      <w:pPr>
        <w:numPr>
          <w:ilvl w:val="0"/>
          <w:numId w:val="9"/>
        </w:numPr>
        <w:tabs>
          <w:tab w:val="left" w:pos="993"/>
        </w:tabs>
        <w:spacing w:line="228" w:lineRule="auto"/>
        <w:ind w:left="0" w:firstLine="709"/>
        <w:rPr>
          <w:spacing w:val="-4"/>
          <w:szCs w:val="28"/>
        </w:rPr>
      </w:pPr>
      <w:r w:rsidRPr="00610E7F">
        <w:rPr>
          <w:spacing w:val="-4"/>
          <w:szCs w:val="28"/>
        </w:rPr>
        <w:t xml:space="preserve">маючи певні досягнення в окремих напрямах культурно-масової та громадської роботи, студентське самоврядування не повністю реалізує свій потенціал у навчальній та науковій роботі; </w:t>
      </w:r>
    </w:p>
    <w:p w:rsidR="0037385F" w:rsidRPr="00610E7F" w:rsidRDefault="0037385F" w:rsidP="0037385F">
      <w:pPr>
        <w:numPr>
          <w:ilvl w:val="0"/>
          <w:numId w:val="9"/>
        </w:numPr>
        <w:tabs>
          <w:tab w:val="left" w:pos="993"/>
        </w:tabs>
        <w:spacing w:line="228" w:lineRule="auto"/>
        <w:ind w:left="0" w:firstLine="709"/>
        <w:rPr>
          <w:spacing w:val="-4"/>
          <w:szCs w:val="28"/>
        </w:rPr>
      </w:pPr>
      <w:r w:rsidRPr="00610E7F">
        <w:rPr>
          <w:spacing w:val="-4"/>
          <w:szCs w:val="28"/>
        </w:rPr>
        <w:t>недостатньо організовано роботу студентських рад гуртожитків щодо дотримання правил проживання в гуртожитках окремими студентами.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20"/>
        <w:rPr>
          <w:b/>
          <w:spacing w:val="-4"/>
          <w:szCs w:val="28"/>
        </w:rPr>
      </w:pPr>
      <w:r w:rsidRPr="00610E7F">
        <w:rPr>
          <w:b/>
          <w:spacing w:val="-4"/>
          <w:szCs w:val="28"/>
        </w:rPr>
        <w:t>Вчена рада ухвалила:</w:t>
      </w:r>
    </w:p>
    <w:p w:rsidR="0037385F" w:rsidRPr="00610E7F" w:rsidRDefault="0037385F" w:rsidP="0037385F">
      <w:pPr>
        <w:numPr>
          <w:ilvl w:val="0"/>
          <w:numId w:val="10"/>
        </w:numPr>
        <w:tabs>
          <w:tab w:val="left" w:pos="709"/>
          <w:tab w:val="left" w:pos="993"/>
        </w:tabs>
        <w:spacing w:line="228" w:lineRule="auto"/>
        <w:ind w:left="0" w:firstLine="709"/>
        <w:rPr>
          <w:iCs/>
          <w:color w:val="121212"/>
          <w:spacing w:val="-4"/>
          <w:szCs w:val="28"/>
          <w:bdr w:val="none" w:sz="0" w:space="0" w:color="auto" w:frame="1"/>
        </w:rPr>
      </w:pPr>
      <w:r w:rsidRPr="00610E7F">
        <w:rPr>
          <w:spacing w:val="-4"/>
          <w:szCs w:val="28"/>
        </w:rPr>
        <w:lastRenderedPageBreak/>
        <w:t>Звіт голови студентської ради університету Дмитренка Костянтина про роботу студентської ради затвердити. Роботу студентської ради вважати задовільною.</w:t>
      </w:r>
    </w:p>
    <w:p w:rsidR="0037385F" w:rsidRPr="00610E7F" w:rsidRDefault="0037385F" w:rsidP="0037385F">
      <w:pPr>
        <w:numPr>
          <w:ilvl w:val="0"/>
          <w:numId w:val="10"/>
        </w:numPr>
        <w:tabs>
          <w:tab w:val="left" w:pos="709"/>
          <w:tab w:val="left" w:pos="993"/>
        </w:tabs>
        <w:spacing w:line="228" w:lineRule="auto"/>
        <w:ind w:left="0" w:firstLine="709"/>
        <w:rPr>
          <w:iCs/>
          <w:color w:val="121212"/>
          <w:spacing w:val="-4"/>
          <w:szCs w:val="28"/>
          <w:bdr w:val="none" w:sz="0" w:space="0" w:color="auto" w:frame="1"/>
        </w:rPr>
      </w:pPr>
      <w:r w:rsidRPr="00610E7F">
        <w:rPr>
          <w:spacing w:val="-4"/>
          <w:szCs w:val="28"/>
        </w:rPr>
        <w:t>Організувати проведення анкетування щодо ефективності діяльності студентського самоврядування.</w:t>
      </w:r>
    </w:p>
    <w:p w:rsidR="0037385F" w:rsidRPr="00610E7F" w:rsidRDefault="0037385F" w:rsidP="0037385F">
      <w:pPr>
        <w:tabs>
          <w:tab w:val="left" w:pos="709"/>
          <w:tab w:val="left" w:pos="993"/>
        </w:tabs>
        <w:spacing w:line="228" w:lineRule="auto"/>
        <w:ind w:firstLine="709"/>
        <w:rPr>
          <w:i/>
          <w:iCs/>
          <w:color w:val="121212"/>
          <w:spacing w:val="-4"/>
          <w:szCs w:val="28"/>
          <w:bdr w:val="none" w:sz="0" w:space="0" w:color="auto" w:frame="1"/>
        </w:rPr>
      </w:pPr>
      <w:r w:rsidRPr="00610E7F">
        <w:rPr>
          <w:i/>
          <w:spacing w:val="-4"/>
          <w:szCs w:val="28"/>
        </w:rPr>
        <w:t>Відповідальні: голова студентської ради університету Дмитренко К. І.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Термін: березень 2021 р.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i/>
          <w:spacing w:val="-4"/>
          <w:szCs w:val="28"/>
        </w:rPr>
      </w:pPr>
      <w:r w:rsidRPr="00610E7F">
        <w:rPr>
          <w:spacing w:val="-4"/>
          <w:szCs w:val="28"/>
        </w:rPr>
        <w:t>3</w:t>
      </w:r>
      <w:r w:rsidRPr="00610E7F">
        <w:rPr>
          <w:i/>
          <w:spacing w:val="-4"/>
          <w:szCs w:val="28"/>
        </w:rPr>
        <w:t>. </w:t>
      </w:r>
      <w:r w:rsidRPr="00610E7F">
        <w:rPr>
          <w:spacing w:val="-4"/>
          <w:szCs w:val="28"/>
        </w:rPr>
        <w:t xml:space="preserve">Деканам факультетів та директорам інститутів спільно з органами студентського самоврядування розробити заходи щодо активізації навчальної та наукової роботи студентів факультету. </w:t>
      </w:r>
    </w:p>
    <w:p w:rsidR="0037385F" w:rsidRPr="00610E7F" w:rsidRDefault="0037385F" w:rsidP="0037385F">
      <w:pPr>
        <w:tabs>
          <w:tab w:val="left" w:pos="567"/>
          <w:tab w:val="left" w:pos="1134"/>
        </w:tabs>
        <w:spacing w:line="228" w:lineRule="auto"/>
        <w:ind w:left="709"/>
        <w:rPr>
          <w:spacing w:val="-4"/>
          <w:szCs w:val="28"/>
        </w:rPr>
      </w:pPr>
      <w:r>
        <w:rPr>
          <w:spacing w:val="-4"/>
          <w:szCs w:val="28"/>
        </w:rPr>
        <w:t xml:space="preserve"> </w:t>
      </w:r>
      <w:r w:rsidRPr="00610E7F">
        <w:rPr>
          <w:i/>
          <w:spacing w:val="-4"/>
          <w:szCs w:val="28"/>
        </w:rPr>
        <w:t>Відповідальні: декани факультетів, директори інститутів, голови студентських рад факультетів та інститутів.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567"/>
        <w:rPr>
          <w:spacing w:val="-4"/>
          <w:szCs w:val="28"/>
        </w:rPr>
      </w:pPr>
      <w:r w:rsidRPr="00610E7F">
        <w:rPr>
          <w:spacing w:val="-4"/>
          <w:szCs w:val="28"/>
        </w:rPr>
        <w:t>4.Запровадити щорічне преміювання кращ</w:t>
      </w:r>
      <w:r>
        <w:rPr>
          <w:spacing w:val="-4"/>
          <w:szCs w:val="28"/>
        </w:rPr>
        <w:t xml:space="preserve">их студентів-науковців за кошти </w:t>
      </w:r>
      <w:r w:rsidRPr="00610E7F">
        <w:rPr>
          <w:spacing w:val="-4"/>
          <w:szCs w:val="28"/>
        </w:rPr>
        <w:t xml:space="preserve">студентської ради. 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left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Термін: до грудня 2021 р.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firstLine="709"/>
        <w:rPr>
          <w:spacing w:val="-4"/>
          <w:szCs w:val="28"/>
        </w:rPr>
      </w:pPr>
      <w:r w:rsidRPr="00610E7F">
        <w:rPr>
          <w:spacing w:val="-4"/>
          <w:szCs w:val="28"/>
        </w:rPr>
        <w:t>5. Розробити та запровадити заходи щодо стимулювання активності студентів у громадській роботі, організовувати та підтримувати волонтерські проекти. Спрямовувати та заохочувати молодь до участі в благодійних соціальних, інтелектуальних та творчих проектах.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left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 xml:space="preserve">Відповідальні:  соціально-гуманітарний відділ, деканати факультетів, директори інститутів, голова </w:t>
      </w:r>
      <w:proofErr w:type="spellStart"/>
      <w:r w:rsidRPr="00610E7F">
        <w:rPr>
          <w:i/>
          <w:spacing w:val="-4"/>
          <w:szCs w:val="28"/>
        </w:rPr>
        <w:t>студради</w:t>
      </w:r>
      <w:proofErr w:type="spellEnd"/>
      <w:r w:rsidRPr="00610E7F">
        <w:rPr>
          <w:i/>
          <w:spacing w:val="-4"/>
          <w:szCs w:val="28"/>
        </w:rPr>
        <w:t xml:space="preserve"> університету. </w:t>
      </w:r>
    </w:p>
    <w:p w:rsidR="0037385F" w:rsidRPr="00610E7F" w:rsidRDefault="0037385F" w:rsidP="0037385F">
      <w:pPr>
        <w:tabs>
          <w:tab w:val="left" w:pos="993"/>
        </w:tabs>
        <w:spacing w:line="228" w:lineRule="auto"/>
        <w:ind w:left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Термін: квітень 2021 р.</w:t>
      </w:r>
      <w:r>
        <w:rPr>
          <w:i/>
          <w:spacing w:val="-4"/>
          <w:szCs w:val="28"/>
        </w:rPr>
        <w:t xml:space="preserve"> 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spacing w:val="-4"/>
          <w:szCs w:val="28"/>
        </w:rPr>
      </w:pPr>
      <w:r w:rsidRPr="00610E7F">
        <w:rPr>
          <w:spacing w:val="-4"/>
          <w:szCs w:val="28"/>
        </w:rPr>
        <w:t>6. Розширити практику проведення в університеті міських, обласних та всеукраїнських заходів студентського самоврядування.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Відповідальні: соціально-гуманітарний відділ, студентська рада університету.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 xml:space="preserve">Термін: протягом року. 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spacing w:val="-4"/>
          <w:szCs w:val="28"/>
        </w:rPr>
      </w:pPr>
      <w:r w:rsidRPr="00610E7F">
        <w:rPr>
          <w:iCs/>
          <w:color w:val="121212"/>
          <w:spacing w:val="-4"/>
          <w:szCs w:val="28"/>
          <w:bdr w:val="none" w:sz="0" w:space="0" w:color="auto" w:frame="1"/>
        </w:rPr>
        <w:t>7. Із метою посилення виховної та культурно-масової роботи, поліпшення побутових умов студентів, що проживають у гуртожитку, активізувати роботу студентських рад гуртожитків та регулярно заслуховувати питання щодо підсумків їхньої діяльності на студентській раді університету.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left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Відповідальні: соціально-гуманітарний відділ, Студентська рада університету, гуртожитків.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left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Термін: протягом року.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8. </w:t>
      </w:r>
      <w:r w:rsidRPr="00610E7F">
        <w:rPr>
          <w:spacing w:val="-4"/>
          <w:szCs w:val="28"/>
        </w:rPr>
        <w:t xml:space="preserve">Із метою посилення профорієнтаційної роботи сформувати агітбригади, до складу яких входитимуть представники соціально-гуманітарного відділу, різних факультетів та інститутів. 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Відповідальні: соціально-гуманітарний відділ, студентські ради університету, факультетів та інститутів, викладачі факультетів та інститутів.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Термін: протягом року.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ind w:firstLine="709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9. </w:t>
      </w:r>
      <w:r w:rsidRPr="00610E7F">
        <w:rPr>
          <w:spacing w:val="-4"/>
          <w:szCs w:val="28"/>
        </w:rPr>
        <w:t>Організувати процес професійної адаптації випускників університету, створити базу даних, налагодити постійний взаємозв’язок між випускниками та університетом.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>Відповідальні: соціально-гуманітарний відділ, студентські ради університету, факультетів та інститутів, викладачі факультетів та інститутів.</w:t>
      </w:r>
    </w:p>
    <w:p w:rsidR="0037385F" w:rsidRPr="00610E7F" w:rsidRDefault="0037385F" w:rsidP="0037385F">
      <w:pPr>
        <w:tabs>
          <w:tab w:val="left" w:pos="1134"/>
        </w:tabs>
        <w:spacing w:line="228" w:lineRule="auto"/>
        <w:rPr>
          <w:i/>
          <w:spacing w:val="-4"/>
          <w:szCs w:val="28"/>
        </w:rPr>
      </w:pPr>
      <w:r w:rsidRPr="00610E7F">
        <w:rPr>
          <w:i/>
          <w:spacing w:val="-4"/>
          <w:szCs w:val="28"/>
        </w:rPr>
        <w:t xml:space="preserve">Термін: протягом року. </w:t>
      </w:r>
    </w:p>
    <w:p w:rsidR="006412AB" w:rsidRPr="00F468F1" w:rsidRDefault="00C26C37" w:rsidP="00C26C37">
      <w:pPr>
        <w:rPr>
          <w:b/>
          <w:spacing w:val="-4"/>
          <w:szCs w:val="28"/>
        </w:rPr>
      </w:pPr>
      <w:r w:rsidRPr="00F468F1">
        <w:rPr>
          <w:b/>
          <w:spacing w:val="-4"/>
          <w:szCs w:val="28"/>
        </w:rPr>
        <w:t>І</w:t>
      </w:r>
      <w:r w:rsidR="00423C3B" w:rsidRPr="005E7F5E">
        <w:rPr>
          <w:b/>
          <w:spacing w:val="-4"/>
          <w:szCs w:val="28"/>
          <w:lang w:val="ru-RU"/>
        </w:rPr>
        <w:t>ІІ</w:t>
      </w:r>
      <w:r w:rsidRPr="00F468F1">
        <w:rPr>
          <w:b/>
          <w:spacing w:val="-4"/>
          <w:szCs w:val="28"/>
          <w:lang w:val="ru-RU"/>
        </w:rPr>
        <w:t>. Р</w:t>
      </w:r>
      <w:proofErr w:type="spellStart"/>
      <w:r w:rsidRPr="00F468F1">
        <w:rPr>
          <w:b/>
          <w:spacing w:val="-4"/>
          <w:szCs w:val="28"/>
        </w:rPr>
        <w:t>ізне</w:t>
      </w:r>
      <w:proofErr w:type="spellEnd"/>
      <w:r w:rsidRPr="00F468F1">
        <w:rPr>
          <w:b/>
          <w:spacing w:val="-4"/>
          <w:szCs w:val="28"/>
        </w:rPr>
        <w:t>.</w:t>
      </w:r>
    </w:p>
    <w:p w:rsidR="00233990" w:rsidRPr="00F366AD" w:rsidRDefault="00C26C37" w:rsidP="00233990">
      <w:pPr>
        <w:rPr>
          <w:color w:val="262626" w:themeColor="text1" w:themeTint="D9"/>
          <w:spacing w:val="-4"/>
          <w:szCs w:val="28"/>
        </w:rPr>
      </w:pPr>
      <w:r w:rsidRPr="00F468F1">
        <w:rPr>
          <w:b/>
          <w:spacing w:val="-4"/>
          <w:szCs w:val="28"/>
        </w:rPr>
        <w:t>І.</w:t>
      </w:r>
      <w:r w:rsidR="00F366AD">
        <w:rPr>
          <w:color w:val="262626" w:themeColor="text1" w:themeTint="D9"/>
          <w:spacing w:val="-4"/>
          <w:szCs w:val="28"/>
        </w:rPr>
        <w:t xml:space="preserve"> </w:t>
      </w:r>
      <w:r w:rsidR="00233990" w:rsidRPr="00F468F1">
        <w:rPr>
          <w:b/>
          <w:spacing w:val="-4"/>
          <w:szCs w:val="28"/>
        </w:rPr>
        <w:t xml:space="preserve">УХВАЛИЛИ:  </w:t>
      </w:r>
    </w:p>
    <w:p w:rsidR="00233990" w:rsidRDefault="00233990" w:rsidP="00233990">
      <w:pPr>
        <w:ind w:firstLine="709"/>
        <w:rPr>
          <w:b/>
          <w:spacing w:val="-4"/>
          <w:szCs w:val="28"/>
        </w:rPr>
      </w:pPr>
      <w:r w:rsidRPr="00F468F1">
        <w:rPr>
          <w:spacing w:val="-4"/>
          <w:szCs w:val="28"/>
        </w:rPr>
        <w:lastRenderedPageBreak/>
        <w:t xml:space="preserve">Схвалити </w:t>
      </w:r>
      <w:r w:rsidRPr="00F468F1">
        <w:rPr>
          <w:color w:val="262626" w:themeColor="text1" w:themeTint="D9"/>
          <w:spacing w:val="-4"/>
          <w:szCs w:val="28"/>
        </w:rPr>
        <w:t>Положення про проведення щорічного конкурсу «Кращий студент-науковець» серед студентів та магістрантів  Ніжинського державного у</w:t>
      </w:r>
      <w:r>
        <w:rPr>
          <w:color w:val="262626" w:themeColor="text1" w:themeTint="D9"/>
          <w:spacing w:val="-4"/>
          <w:szCs w:val="28"/>
        </w:rPr>
        <w:t>ніверситету імені Миколи Гоголя</w:t>
      </w:r>
    </w:p>
    <w:p w:rsidR="00BF7E33" w:rsidRPr="00F366AD" w:rsidRDefault="00BF7E33" w:rsidP="00BF7E33">
      <w:pPr>
        <w:rPr>
          <w:color w:val="262626" w:themeColor="text1" w:themeTint="D9"/>
          <w:spacing w:val="-4"/>
          <w:szCs w:val="28"/>
        </w:rPr>
      </w:pPr>
      <w:r>
        <w:rPr>
          <w:b/>
          <w:spacing w:val="-4"/>
          <w:szCs w:val="28"/>
        </w:rPr>
        <w:t xml:space="preserve">ІІ. </w:t>
      </w:r>
      <w:r w:rsidRPr="00F468F1">
        <w:rPr>
          <w:b/>
          <w:spacing w:val="-4"/>
          <w:szCs w:val="28"/>
        </w:rPr>
        <w:t xml:space="preserve">УХВАЛИЛИ:  </w:t>
      </w:r>
    </w:p>
    <w:p w:rsidR="00BF7E33" w:rsidRPr="00F468F1" w:rsidRDefault="00BF7E33" w:rsidP="00BF7E33">
      <w:pPr>
        <w:ind w:firstLine="709"/>
        <w:rPr>
          <w:spacing w:val="-4"/>
          <w:szCs w:val="28"/>
        </w:rPr>
      </w:pPr>
      <w:r w:rsidRPr="00F468F1">
        <w:rPr>
          <w:spacing w:val="-4"/>
          <w:szCs w:val="28"/>
        </w:rPr>
        <w:t xml:space="preserve">Схвалити </w:t>
      </w:r>
      <w:r w:rsidRPr="00F468F1">
        <w:rPr>
          <w:color w:val="262626" w:themeColor="text1" w:themeTint="D9"/>
          <w:spacing w:val="-4"/>
          <w:szCs w:val="28"/>
        </w:rPr>
        <w:t>Положення про студентське наукове товариство Ніжинського державного університету імені Миколи Гоголя.</w:t>
      </w:r>
    </w:p>
    <w:p w:rsidR="005132A9" w:rsidRPr="00F366AD" w:rsidRDefault="005132A9" w:rsidP="005132A9">
      <w:pPr>
        <w:rPr>
          <w:color w:val="262626" w:themeColor="text1" w:themeTint="D9"/>
          <w:spacing w:val="-4"/>
          <w:szCs w:val="28"/>
        </w:rPr>
      </w:pPr>
      <w:r>
        <w:rPr>
          <w:b/>
          <w:spacing w:val="-4"/>
          <w:szCs w:val="28"/>
        </w:rPr>
        <w:t xml:space="preserve">ІІІ. </w:t>
      </w:r>
      <w:r w:rsidRPr="00F468F1">
        <w:rPr>
          <w:b/>
          <w:spacing w:val="-4"/>
          <w:szCs w:val="28"/>
        </w:rPr>
        <w:t xml:space="preserve">УХВАЛИЛИ:  </w:t>
      </w:r>
    </w:p>
    <w:p w:rsidR="005132A9" w:rsidRPr="00F468F1" w:rsidRDefault="005132A9" w:rsidP="005132A9">
      <w:pPr>
        <w:ind w:firstLine="709"/>
        <w:rPr>
          <w:spacing w:val="-4"/>
          <w:szCs w:val="28"/>
        </w:rPr>
      </w:pPr>
      <w:r w:rsidRPr="00F468F1">
        <w:rPr>
          <w:spacing w:val="-4"/>
          <w:szCs w:val="28"/>
        </w:rPr>
        <w:t xml:space="preserve">Схвалити </w:t>
      </w:r>
      <w:r w:rsidRPr="00F468F1">
        <w:rPr>
          <w:color w:val="262626" w:themeColor="text1" w:themeTint="D9"/>
          <w:spacing w:val="-4"/>
          <w:szCs w:val="28"/>
        </w:rPr>
        <w:t>Положення про студентські наукові гуртки та проблемні групи Ніжинського державного університету імені Миколи Гоголя.</w:t>
      </w:r>
    </w:p>
    <w:p w:rsidR="00D269FA" w:rsidRPr="00F468F1" w:rsidRDefault="00D269FA" w:rsidP="00D269FA">
      <w:pPr>
        <w:tabs>
          <w:tab w:val="left" w:pos="8789"/>
        </w:tabs>
        <w:rPr>
          <w:b/>
          <w:spacing w:val="-4"/>
          <w:szCs w:val="28"/>
        </w:rPr>
      </w:pPr>
    </w:p>
    <w:p w:rsidR="00C26C37" w:rsidRPr="00F468F1" w:rsidRDefault="00C26C37" w:rsidP="00C26C37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C26C37" w:rsidRPr="00F468F1" w:rsidRDefault="00C26C37" w:rsidP="00C26C37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26C37" w:rsidRPr="00F468F1" w:rsidRDefault="00C26C37" w:rsidP="00F366AD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b/>
          <w:bCs/>
          <w:spacing w:val="-4"/>
          <w:sz w:val="28"/>
          <w:szCs w:val="28"/>
          <w:lang w:val="uk-UA"/>
        </w:rPr>
        <w:tab/>
      </w:r>
      <w:r w:rsidRPr="00F468F1">
        <w:rPr>
          <w:b/>
          <w:bCs/>
          <w:spacing w:val="-4"/>
          <w:sz w:val="28"/>
          <w:szCs w:val="28"/>
          <w:lang w:val="uk-UA"/>
        </w:rPr>
        <w:tab/>
      </w:r>
      <w:r w:rsidRPr="00F468F1">
        <w:rPr>
          <w:b/>
          <w:bCs/>
          <w:spacing w:val="-4"/>
          <w:sz w:val="28"/>
          <w:szCs w:val="28"/>
          <w:lang w:val="uk-UA"/>
        </w:rPr>
        <w:tab/>
      </w:r>
    </w:p>
    <w:p w:rsidR="00C26C37" w:rsidRPr="00F468F1" w:rsidRDefault="00C26C37" w:rsidP="00C26C37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spacing w:val="-4"/>
          <w:sz w:val="28"/>
          <w:szCs w:val="28"/>
          <w:lang w:val="uk-UA"/>
        </w:rPr>
        <w:t xml:space="preserve">           </w:t>
      </w:r>
      <w:r w:rsidRPr="00F468F1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0A36AB" w:rsidRPr="00F468F1" w:rsidRDefault="000A36AB" w:rsidP="00D269FA">
      <w:pPr>
        <w:rPr>
          <w:spacing w:val="-4"/>
          <w:szCs w:val="28"/>
        </w:rPr>
      </w:pPr>
    </w:p>
    <w:sectPr w:rsidR="000A36AB" w:rsidRPr="00F4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42D"/>
    <w:multiLevelType w:val="hybridMultilevel"/>
    <w:tmpl w:val="0FEAC6C4"/>
    <w:lvl w:ilvl="0" w:tplc="FA9CB8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4519C"/>
    <w:multiLevelType w:val="hybridMultilevel"/>
    <w:tmpl w:val="13342822"/>
    <w:lvl w:ilvl="0" w:tplc="E190E482">
      <w:start w:val="1"/>
      <w:numFmt w:val="decimal"/>
      <w:lvlText w:val="%1."/>
      <w:lvlJc w:val="left"/>
      <w:pPr>
        <w:ind w:left="14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382D"/>
    <w:multiLevelType w:val="hybridMultilevel"/>
    <w:tmpl w:val="FCDABB10"/>
    <w:lvl w:ilvl="0" w:tplc="55F05714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65F90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25318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902E0"/>
    <w:rsid w:val="000A36AB"/>
    <w:rsid w:val="00123924"/>
    <w:rsid w:val="00156DBE"/>
    <w:rsid w:val="00233990"/>
    <w:rsid w:val="00320F78"/>
    <w:rsid w:val="0037385F"/>
    <w:rsid w:val="003D4541"/>
    <w:rsid w:val="00423C3B"/>
    <w:rsid w:val="004E07BA"/>
    <w:rsid w:val="005132A9"/>
    <w:rsid w:val="005E7F5E"/>
    <w:rsid w:val="006150EA"/>
    <w:rsid w:val="006412AB"/>
    <w:rsid w:val="00690914"/>
    <w:rsid w:val="00782295"/>
    <w:rsid w:val="007C222D"/>
    <w:rsid w:val="008353FC"/>
    <w:rsid w:val="008B5D39"/>
    <w:rsid w:val="00976495"/>
    <w:rsid w:val="009E3B71"/>
    <w:rsid w:val="009F161E"/>
    <w:rsid w:val="009F5427"/>
    <w:rsid w:val="00A01915"/>
    <w:rsid w:val="00A172D6"/>
    <w:rsid w:val="00A910D4"/>
    <w:rsid w:val="00AD6956"/>
    <w:rsid w:val="00B21E69"/>
    <w:rsid w:val="00B345AC"/>
    <w:rsid w:val="00B43442"/>
    <w:rsid w:val="00B702AA"/>
    <w:rsid w:val="00BC732D"/>
    <w:rsid w:val="00BF7E33"/>
    <w:rsid w:val="00C16BED"/>
    <w:rsid w:val="00C26C37"/>
    <w:rsid w:val="00C860E6"/>
    <w:rsid w:val="00CB6F58"/>
    <w:rsid w:val="00D269FA"/>
    <w:rsid w:val="00D375AC"/>
    <w:rsid w:val="00DF02D2"/>
    <w:rsid w:val="00E325FA"/>
    <w:rsid w:val="00E3294A"/>
    <w:rsid w:val="00E6533A"/>
    <w:rsid w:val="00E74483"/>
    <w:rsid w:val="00F05542"/>
    <w:rsid w:val="00F366AD"/>
    <w:rsid w:val="00F468F1"/>
    <w:rsid w:val="00F72F60"/>
    <w:rsid w:val="00FA155E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C763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character" w:customStyle="1" w:styleId="1521">
    <w:name w:val="1521"/>
    <w:aliases w:val="baiaagaaboqcaaadkgqaaau4baaaaaaaaaaaaaaaaaaaaaaaaaaaaaaaaaaaaaaaaaaaaaaaaaaaaaaaaaaaaaaaaaaaaaaaaaaaaaaaaaaaaaaaaaaaaaaaaaaaaaaaaaaaaaaaaaaaaaaaaaaaaaaaaaaaaaaaaaaaaaaaaaaaaaaaaaaaaaaaaaaaaaaaaaaaaaaaaaaaaaaaaaaaaaaaaaaaaaaaaaaaaaaa"/>
    <w:basedOn w:val="a0"/>
    <w:rsid w:val="00D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38</cp:revision>
  <dcterms:created xsi:type="dcterms:W3CDTF">2021-03-29T09:33:00Z</dcterms:created>
  <dcterms:modified xsi:type="dcterms:W3CDTF">2023-11-27T14:44:00Z</dcterms:modified>
</cp:coreProperties>
</file>