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40D" w:rsidRPr="007C4988" w:rsidRDefault="00D4340D" w:rsidP="00D4340D">
      <w:pPr>
        <w:pStyle w:val="ab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r w:rsidRPr="007C4988">
        <w:rPr>
          <w:rFonts w:ascii="Times New Roman" w:hAnsi="Times New Roman"/>
          <w:b/>
          <w:color w:val="000000"/>
          <w:sz w:val="24"/>
          <w:szCs w:val="24"/>
        </w:rPr>
        <w:t>Методика викладання віртуозних рухів</w:t>
      </w:r>
    </w:p>
    <w:p w:rsidR="00D4340D" w:rsidRPr="007C4988" w:rsidRDefault="00D4340D" w:rsidP="00D4340D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sz w:val="24"/>
          <w:szCs w:val="24"/>
          <w:lang w:eastAsia="uk-UA"/>
        </w:rPr>
        <w:t xml:space="preserve">Вибірковий </w:t>
      </w:r>
    </w:p>
    <w:p w:rsidR="00D4340D" w:rsidRPr="007C4988" w:rsidRDefault="00D4340D" w:rsidP="00D4340D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hyperlink r:id="rId5" w:history="1"/>
    </w:p>
    <w:p w:rsidR="00D4340D" w:rsidRPr="007C4988" w:rsidRDefault="00D4340D" w:rsidP="00D4340D">
      <w:pPr>
        <w:pStyle w:val="ab"/>
        <w:spacing w:before="225" w:after="0" w:line="240" w:lineRule="auto"/>
        <w:ind w:left="0" w:firstLine="0"/>
        <w:outlineLvl w:val="1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1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3"/>
        <w:gridCol w:w="7012"/>
      </w:tblGrid>
      <w:tr w:rsidR="00D4340D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D4340D" w:rsidRPr="007C4988" w:rsidTr="00922125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Немає</w:t>
            </w:r>
          </w:p>
        </w:tc>
      </w:tr>
      <w:tr w:rsidR="00D4340D" w:rsidRPr="007C4988" w:rsidTr="00922125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D4340D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Диференційований залік</w:t>
            </w:r>
          </w:p>
        </w:tc>
      </w:tr>
    </w:tbl>
    <w:p w:rsidR="00D4340D" w:rsidRPr="007C4988" w:rsidRDefault="00D4340D" w:rsidP="00D4340D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Лекції</w:t>
      </w:r>
    </w:p>
    <w:tbl>
      <w:tblPr>
        <w:tblW w:w="946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314"/>
        <w:gridCol w:w="2628"/>
        <w:gridCol w:w="4513"/>
      </w:tblGrid>
      <w:tr w:rsidR="00D4340D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Лектор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Група(и)</w:t>
            </w:r>
          </w:p>
        </w:tc>
      </w:tr>
      <w:tr w:rsidR="00D4340D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74518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hyperlink r:id="rId6" w:history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6854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6854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D4340D" w:rsidRPr="007C4988" w:rsidTr="00922125">
        <w:trPr>
          <w:trHeight w:val="236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74518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  <w:hyperlink r:id="rId7" w:history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  <w:tr w:rsidR="00D4340D" w:rsidRPr="007C4988" w:rsidTr="00922125">
        <w:trPr>
          <w:trHeight w:val="249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74518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  <w:bookmarkStart w:id="0" w:name="_GoBack"/>
            <w:bookmarkEnd w:id="0"/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</w:tr>
    </w:tbl>
    <w:p w:rsidR="00D4340D" w:rsidRPr="007C4988" w:rsidRDefault="00D4340D" w:rsidP="00D4340D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D4340D" w:rsidRPr="007C4988" w:rsidTr="00D4340D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D4340D" w:rsidRPr="007C4988" w:rsidTr="00D4340D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74518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6854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 w:rsidR="006854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D4340D" w:rsidRPr="007C4988" w:rsidTr="00D4340D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74518" w:rsidP="00D745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D4340D" w:rsidRPr="007C4988" w:rsidTr="00D4340D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4340D" w:rsidRPr="007C4988" w:rsidRDefault="00D74518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D4340D" w:rsidRPr="007C4988" w:rsidRDefault="00D4340D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</w:tbl>
    <w:p w:rsidR="00D4340D" w:rsidRPr="0005636F" w:rsidRDefault="00D4340D" w:rsidP="00D4340D">
      <w:pPr>
        <w:pStyle w:val="a7"/>
        <w:ind w:firstLine="567"/>
        <w:contextualSpacing/>
        <w:rPr>
          <w:sz w:val="24"/>
        </w:rPr>
      </w:pPr>
      <w:r w:rsidRPr="0005636F">
        <w:rPr>
          <w:sz w:val="24"/>
        </w:rPr>
        <w:t>Опис курсу</w:t>
      </w:r>
    </w:p>
    <w:p w:rsidR="00D4340D" w:rsidRPr="007C4988" w:rsidRDefault="00D4340D" w:rsidP="00D4340D">
      <w:pPr>
        <w:pStyle w:val="a7"/>
        <w:ind w:firstLine="567"/>
        <w:contextualSpacing/>
        <w:rPr>
          <w:sz w:val="24"/>
        </w:rPr>
      </w:pPr>
      <w:r w:rsidRPr="007C4988">
        <w:rPr>
          <w:b/>
          <w:sz w:val="24"/>
        </w:rPr>
        <w:t>1.1</w:t>
      </w:r>
      <w:r w:rsidRPr="007C4988">
        <w:rPr>
          <w:sz w:val="24"/>
        </w:rPr>
        <w:t xml:space="preserve">. </w:t>
      </w:r>
      <w:r w:rsidRPr="007C4988">
        <w:rPr>
          <w:b/>
          <w:i/>
          <w:sz w:val="24"/>
        </w:rPr>
        <w:t>Метою</w:t>
      </w:r>
      <w:r w:rsidRPr="007C4988">
        <w:rPr>
          <w:sz w:val="24"/>
        </w:rPr>
        <w:t xml:space="preserve"> викладання навчальної дисципліни «</w:t>
      </w:r>
      <w:r w:rsidRPr="007C4988">
        <w:rPr>
          <w:b/>
          <w:sz w:val="24"/>
        </w:rPr>
        <w:t>Методика викладання віртуозних рухів»</w:t>
      </w:r>
      <w:r w:rsidRPr="007C4988">
        <w:rPr>
          <w:sz w:val="24"/>
        </w:rPr>
        <w:t xml:space="preserve">  є визначення місця та значення технічно складних, віртуозних рухів класичного, українського та народно-сценічного танців у фаховій підготовці майбутніх учителів хореографії.</w:t>
      </w:r>
    </w:p>
    <w:p w:rsidR="00D4340D" w:rsidRPr="007C4988" w:rsidRDefault="00D4340D" w:rsidP="00D434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1.2.</w:t>
      </w:r>
      <w:r w:rsidRPr="007C4988">
        <w:rPr>
          <w:rFonts w:ascii="Times New Roman" w:hAnsi="Times New Roman" w:cs="Times New Roman"/>
          <w:sz w:val="24"/>
          <w:szCs w:val="24"/>
        </w:rPr>
        <w:t xml:space="preserve">Основними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завданнями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вивчення дисципліни </w:t>
      </w:r>
      <w:r w:rsidRPr="007C4988">
        <w:rPr>
          <w:rFonts w:ascii="Times New Roman" w:hAnsi="Times New Roman" w:cs="Times New Roman"/>
          <w:b/>
          <w:sz w:val="24"/>
          <w:szCs w:val="24"/>
        </w:rPr>
        <w:t>«Методика викладання віртуозних рухів»</w:t>
      </w:r>
      <w:r w:rsidRPr="007C4988">
        <w:rPr>
          <w:rFonts w:ascii="Times New Roman" w:hAnsi="Times New Roman" w:cs="Times New Roman"/>
          <w:sz w:val="24"/>
          <w:szCs w:val="24"/>
        </w:rPr>
        <w:t xml:space="preserve"> є методична грамотність майбутнього вчителя хореографії у викладанні та застосуванні віртуозних рухів у хореографічному творі як одного із шляхів загального збагачення танцювальної лексики, а також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емоційно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впливовим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виражально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-зображувальним засобом для розкриття ідейно-художнього задуму танцювальної композиції.</w:t>
      </w:r>
    </w:p>
    <w:p w:rsidR="00D4340D" w:rsidRPr="007C4988" w:rsidRDefault="00D4340D" w:rsidP="00D4340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1.3.</w:t>
      </w:r>
      <w:r w:rsidRPr="007C4988">
        <w:rPr>
          <w:rFonts w:ascii="Times New Roman" w:hAnsi="Times New Roman" w:cs="Times New Roman"/>
          <w:sz w:val="24"/>
          <w:szCs w:val="24"/>
        </w:rPr>
        <w:t xml:space="preserve"> Згідно з вимогами освітньо-професійної програми студенти повинні:</w:t>
      </w:r>
    </w:p>
    <w:p w:rsidR="00D4340D" w:rsidRPr="007C4988" w:rsidRDefault="00D4340D" w:rsidP="00D4340D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знати :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специфіку анатомічної будови людини;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особливості географічних та історичних впливів на культуру, побут, звичаї, характер народу;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чоловічу та жіночу лексику класичного, українського, народно-сценічного танців;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українську хореографічну культуру, стильові напрямки, певний комплекс основних танцювальних рухів;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хореографічне мистецтво народів світу;</w:t>
      </w:r>
    </w:p>
    <w:p w:rsidR="00D4340D" w:rsidRPr="0005636F" w:rsidRDefault="00D4340D" w:rsidP="00D4340D">
      <w:pPr>
        <w:pStyle w:val="ab"/>
        <w:numPr>
          <w:ilvl w:val="0"/>
          <w:numId w:val="32"/>
        </w:numPr>
        <w:spacing w:after="0" w:line="240" w:lineRule="auto"/>
        <w:ind w:left="851" w:hanging="284"/>
        <w:rPr>
          <w:rFonts w:ascii="Times New Roman" w:hAnsi="Times New Roman"/>
          <w:bCs/>
          <w:iCs/>
          <w:sz w:val="24"/>
          <w:szCs w:val="24"/>
        </w:rPr>
      </w:pPr>
      <w:r w:rsidRPr="0005636F">
        <w:rPr>
          <w:rFonts w:ascii="Times New Roman" w:hAnsi="Times New Roman"/>
          <w:bCs/>
          <w:iCs/>
          <w:sz w:val="24"/>
          <w:szCs w:val="24"/>
        </w:rPr>
        <w:t>закономірності та етапи вивчення віртуозних технік в класичній та народно-сценічній хореографії.</w:t>
      </w:r>
    </w:p>
    <w:p w:rsidR="00D4340D" w:rsidRPr="007C4988" w:rsidRDefault="00D4340D" w:rsidP="00D434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вміти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D4340D" w:rsidRPr="0005636F" w:rsidRDefault="00D4340D" w:rsidP="00D4340D">
      <w:pPr>
        <w:pStyle w:val="ab"/>
        <w:numPr>
          <w:ilvl w:val="0"/>
          <w:numId w:val="33"/>
        </w:numPr>
        <w:tabs>
          <w:tab w:val="left" w:pos="1276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t>володіти методами роботи над віртуозними техніками в класичній та народно-сценічній хореографії;</w:t>
      </w:r>
    </w:p>
    <w:p w:rsidR="00D4340D" w:rsidRPr="0005636F" w:rsidRDefault="00D4340D" w:rsidP="00D4340D">
      <w:pPr>
        <w:pStyle w:val="ab"/>
        <w:numPr>
          <w:ilvl w:val="0"/>
          <w:numId w:val="33"/>
        </w:numPr>
        <w:tabs>
          <w:tab w:val="left" w:pos="1276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proofErr w:type="spellStart"/>
      <w:r w:rsidRPr="0005636F">
        <w:rPr>
          <w:rFonts w:ascii="Times New Roman" w:hAnsi="Times New Roman"/>
          <w:sz w:val="24"/>
          <w:szCs w:val="24"/>
        </w:rPr>
        <w:t>методично</w:t>
      </w:r>
      <w:proofErr w:type="spellEnd"/>
      <w:r w:rsidRPr="0005636F">
        <w:rPr>
          <w:rFonts w:ascii="Times New Roman" w:hAnsi="Times New Roman"/>
          <w:sz w:val="24"/>
          <w:szCs w:val="24"/>
        </w:rPr>
        <w:t xml:space="preserve"> пояснити прийоми вивчення рухів;</w:t>
      </w:r>
    </w:p>
    <w:p w:rsidR="00D4340D" w:rsidRPr="0005636F" w:rsidRDefault="00D4340D" w:rsidP="00D4340D">
      <w:pPr>
        <w:pStyle w:val="ab"/>
        <w:numPr>
          <w:ilvl w:val="0"/>
          <w:numId w:val="33"/>
        </w:numPr>
        <w:tabs>
          <w:tab w:val="left" w:pos="1276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05636F">
        <w:rPr>
          <w:rFonts w:ascii="Times New Roman" w:hAnsi="Times New Roman"/>
          <w:sz w:val="24"/>
          <w:szCs w:val="24"/>
        </w:rPr>
        <w:lastRenderedPageBreak/>
        <w:t>скласти комбінації для практичної частини уроку з урахуванням принципу від простого до складного.</w:t>
      </w:r>
    </w:p>
    <w:p w:rsidR="00D4340D" w:rsidRDefault="00D4340D" w:rsidP="00D4340D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</w:p>
    <w:p w:rsidR="00D4340D" w:rsidRPr="0005636F" w:rsidRDefault="00D4340D" w:rsidP="00D4340D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r w:rsidRPr="0005636F">
        <w:rPr>
          <w:rFonts w:ascii="Times New Roman" w:hAnsi="Times New Roman" w:cs="Times New Roman"/>
          <w:color w:val="auto"/>
        </w:rPr>
        <w:t>Рекомендована література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Александрова В. Испанские народные танцы / В.  Александрова – Л.: Искусство, 1959. – 56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 Л. Белорусские народные танцы / Л. 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 Минск, 1978. – 89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Антипова І. М.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Танцювальний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гурток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клубі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І. М. Антипова - К.: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Мистецтво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 1964. – 36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Аркина Н. Е. Языком танца / Н. Е. Аркина. – М.: Знание, 1975. – 64с.</w:t>
      </w:r>
    </w:p>
    <w:p w:rsidR="00D4340D" w:rsidRPr="007C4988" w:rsidRDefault="00D4340D" w:rsidP="00D4340D">
      <w:pPr>
        <w:numPr>
          <w:ilvl w:val="0"/>
          <w:numId w:val="31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Базарова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Азбука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Н.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Базарова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В.Мей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–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1983. – 346 с.</w:t>
      </w:r>
    </w:p>
    <w:p w:rsidR="00D4340D" w:rsidRPr="007C4988" w:rsidRDefault="00D4340D" w:rsidP="00D4340D">
      <w:pPr>
        <w:numPr>
          <w:ilvl w:val="0"/>
          <w:numId w:val="31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Богданов Г. Урок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русского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Г. Богданов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Всероссийское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музыкальное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общество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1995. – 156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Ваганова А. Я. Основы классического танца / А. Я. Ваганова.  – Л.: 1980. – 141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Василенко К. Ю. Лексика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українського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народно-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сценічного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танцю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К. Ю. Василенко. – К.: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Мистецтво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 1996. – 467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Е. Грузинский народный танец / Е.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 – Тбилиси, 1962. – 78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Гребенщиков С. Сценические белорусские танцы / С. Гребенщиков. – Минск, 1974.– 89 с.</w:t>
      </w:r>
    </w:p>
    <w:p w:rsidR="00D4340D" w:rsidRPr="007C4988" w:rsidRDefault="00D4340D" w:rsidP="00D4340D">
      <w:pPr>
        <w:numPr>
          <w:ilvl w:val="0"/>
          <w:numId w:val="31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Гусев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Г. П. Методика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преподавания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танцевальные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движения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комбинации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середине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зала / Г. П. 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Гусев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2004. – 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Иноземцева Г. Народные танцы / Г. Иноземцева. – М.: 1971, – 79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В. Школа классического танца / В.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 А. Писарев. – Л.: Искусство, 1976. – 456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Курбет В., Молдавские народные танцы / В. Курбет, М.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Мардарь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 – Кишинев, 1969. – 300 с.</w:t>
      </w:r>
    </w:p>
    <w:p w:rsidR="00D4340D" w:rsidRPr="007C4988" w:rsidRDefault="00D4340D" w:rsidP="00D4340D">
      <w:pPr>
        <w:numPr>
          <w:ilvl w:val="0"/>
          <w:numId w:val="31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Лопухов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характерного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Лопухов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А. Ширяев, А. Бочаров – М.: Л. 1999. –    с.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Максименко В. І. Методичні аспекти викладання віртуозних рухів / В. І. Максименко // Проблеми мистецької освіти : збірник науково методичних статей / відп. ред.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О.Я.Ростовський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Вип.9. – Ніжин : НДУ ім.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М.Гоголя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2015. С. 240–245.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988">
        <w:rPr>
          <w:rFonts w:ascii="Times New Roman" w:hAnsi="Times New Roman" w:cs="Times New Roman"/>
          <w:sz w:val="24"/>
          <w:szCs w:val="24"/>
          <w:lang w:val="ru-RU"/>
        </w:rPr>
        <w:t>Ткаченко Т. Народные танцы / Т. Ткаченко. – М.: 1975. – 769 с.</w:t>
      </w:r>
    </w:p>
    <w:p w:rsidR="00D4340D" w:rsidRPr="007C4988" w:rsidRDefault="00D4340D" w:rsidP="00D4340D">
      <w:pPr>
        <w:numPr>
          <w:ilvl w:val="0"/>
          <w:numId w:val="31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Ткаченко Т.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.-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1967</w:t>
      </w:r>
    </w:p>
    <w:p w:rsidR="00D4340D" w:rsidRPr="007C4988" w:rsidRDefault="00D4340D" w:rsidP="00D4340D">
      <w:pPr>
        <w:numPr>
          <w:ilvl w:val="0"/>
          <w:numId w:val="3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Ю. Белорусский народный танец / Ю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 – Минск, «Наука и техника», 1972. – 386 с.</w:t>
      </w:r>
    </w:p>
    <w:p w:rsidR="00D4340D" w:rsidRPr="007C4988" w:rsidRDefault="00D4340D" w:rsidP="00D4340D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</w:pPr>
    </w:p>
    <w:p w:rsidR="00182027" w:rsidRPr="00D4340D" w:rsidRDefault="00182027" w:rsidP="00D4340D">
      <w:pPr>
        <w:rPr>
          <w:lang w:val="ru-RU"/>
        </w:rPr>
      </w:pPr>
    </w:p>
    <w:sectPr w:rsidR="00182027" w:rsidRPr="00D43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F772A"/>
    <w:multiLevelType w:val="hybridMultilevel"/>
    <w:tmpl w:val="92BA6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9237EC"/>
    <w:multiLevelType w:val="hybridMultilevel"/>
    <w:tmpl w:val="1DA8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C253ED"/>
    <w:multiLevelType w:val="hybridMultilevel"/>
    <w:tmpl w:val="5AACF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A5145"/>
    <w:multiLevelType w:val="hybridMultilevel"/>
    <w:tmpl w:val="FEAEF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5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C9016B"/>
    <w:multiLevelType w:val="hybridMultilevel"/>
    <w:tmpl w:val="129065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AC4DD8"/>
    <w:multiLevelType w:val="hybridMultilevel"/>
    <w:tmpl w:val="4752A0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C107AA"/>
    <w:multiLevelType w:val="hybridMultilevel"/>
    <w:tmpl w:val="4568FC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1075A0"/>
    <w:multiLevelType w:val="hybridMultilevel"/>
    <w:tmpl w:val="9A6A81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C17161"/>
    <w:multiLevelType w:val="hybridMultilevel"/>
    <w:tmpl w:val="AF18C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D52A63"/>
    <w:multiLevelType w:val="hybridMultilevel"/>
    <w:tmpl w:val="A3BE36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FD4B4F"/>
    <w:multiLevelType w:val="hybridMultilevel"/>
    <w:tmpl w:val="C136E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22"/>
  </w:num>
  <w:num w:numId="4">
    <w:abstractNumId w:val="16"/>
  </w:num>
  <w:num w:numId="5">
    <w:abstractNumId w:val="3"/>
  </w:num>
  <w:num w:numId="6">
    <w:abstractNumId w:val="8"/>
  </w:num>
  <w:num w:numId="7">
    <w:abstractNumId w:val="32"/>
  </w:num>
  <w:num w:numId="8">
    <w:abstractNumId w:val="17"/>
  </w:num>
  <w:num w:numId="9">
    <w:abstractNumId w:val="21"/>
  </w:num>
  <w:num w:numId="10">
    <w:abstractNumId w:val="9"/>
  </w:num>
  <w:num w:numId="11">
    <w:abstractNumId w:val="24"/>
  </w:num>
  <w:num w:numId="12">
    <w:abstractNumId w:val="1"/>
  </w:num>
  <w:num w:numId="13">
    <w:abstractNumId w:val="2"/>
  </w:num>
  <w:num w:numId="14">
    <w:abstractNumId w:val="0"/>
  </w:num>
  <w:num w:numId="15">
    <w:abstractNumId w:val="14"/>
  </w:num>
  <w:num w:numId="16">
    <w:abstractNumId w:val="27"/>
  </w:num>
  <w:num w:numId="17">
    <w:abstractNumId w:val="6"/>
  </w:num>
  <w:num w:numId="18">
    <w:abstractNumId w:val="20"/>
  </w:num>
  <w:num w:numId="19">
    <w:abstractNumId w:val="19"/>
  </w:num>
  <w:num w:numId="20">
    <w:abstractNumId w:val="15"/>
  </w:num>
  <w:num w:numId="21">
    <w:abstractNumId w:val="4"/>
  </w:num>
  <w:num w:numId="22">
    <w:abstractNumId w:val="30"/>
  </w:num>
  <w:num w:numId="23">
    <w:abstractNumId w:val="7"/>
  </w:num>
  <w:num w:numId="24">
    <w:abstractNumId w:val="31"/>
  </w:num>
  <w:num w:numId="25">
    <w:abstractNumId w:val="28"/>
  </w:num>
  <w:num w:numId="26">
    <w:abstractNumId w:val="13"/>
  </w:num>
  <w:num w:numId="27">
    <w:abstractNumId w:val="25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1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43"/>
    <w:rsid w:val="000A448E"/>
    <w:rsid w:val="00182027"/>
    <w:rsid w:val="002033E0"/>
    <w:rsid w:val="002409EE"/>
    <w:rsid w:val="002842B7"/>
    <w:rsid w:val="003053F1"/>
    <w:rsid w:val="00346ACB"/>
    <w:rsid w:val="00434BA4"/>
    <w:rsid w:val="00450EA1"/>
    <w:rsid w:val="005E172D"/>
    <w:rsid w:val="0065142B"/>
    <w:rsid w:val="006854C6"/>
    <w:rsid w:val="007B03A2"/>
    <w:rsid w:val="009F77E4"/>
    <w:rsid w:val="00A53EF3"/>
    <w:rsid w:val="00AF765A"/>
    <w:rsid w:val="00B51638"/>
    <w:rsid w:val="00B55C14"/>
    <w:rsid w:val="00C04AD7"/>
    <w:rsid w:val="00C11667"/>
    <w:rsid w:val="00C61F0F"/>
    <w:rsid w:val="00C85094"/>
    <w:rsid w:val="00D2538C"/>
    <w:rsid w:val="00D40C5F"/>
    <w:rsid w:val="00D4340D"/>
    <w:rsid w:val="00D74518"/>
    <w:rsid w:val="00EB6C14"/>
    <w:rsid w:val="00ED3D81"/>
    <w:rsid w:val="00F74AE5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0D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ac">
    <w:name w:val="Стиль"/>
    <w:rsid w:val="00F74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ltart.lnu.edu.ua/employee/plahotnyuk-oleksandr-anatolijev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ltart.lnu.edu.ua/employee/plahotnyuk-oleksandr-anatolijevych" TargetMode="Externa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2542</Words>
  <Characters>1450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2019-01-21T18:15:00Z</dcterms:created>
  <dcterms:modified xsi:type="dcterms:W3CDTF">2019-01-22T07:19:00Z</dcterms:modified>
</cp:coreProperties>
</file>