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DC1" w:rsidRPr="007C4988" w:rsidRDefault="000B3DC1" w:rsidP="000B3DC1">
      <w:pPr>
        <w:pStyle w:val="ab"/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Hlk535864954"/>
      <w:r w:rsidRPr="007C4988">
        <w:rPr>
          <w:rFonts w:ascii="Times New Roman" w:hAnsi="Times New Roman"/>
          <w:b/>
          <w:color w:val="000000"/>
          <w:sz w:val="24"/>
          <w:szCs w:val="24"/>
        </w:rPr>
        <w:t>Підготовка концертних номерів</w:t>
      </w:r>
    </w:p>
    <w:p w:rsidR="000B3DC1" w:rsidRDefault="000B3DC1" w:rsidP="000B3DC1">
      <w:pPr>
        <w:pStyle w:val="ab"/>
        <w:spacing w:after="0" w:line="240" w:lineRule="auto"/>
        <w:ind w:left="0" w:firstLine="0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0B3DC1" w:rsidRPr="007C4988" w:rsidRDefault="000B3DC1" w:rsidP="000B3DC1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sz w:val="24"/>
          <w:szCs w:val="24"/>
          <w:lang w:eastAsia="uk-UA"/>
        </w:rPr>
        <w:t xml:space="preserve">Вибірковий </w:t>
      </w:r>
    </w:p>
    <w:p w:rsidR="000B3DC1" w:rsidRPr="007C4988" w:rsidRDefault="000B3DC1" w:rsidP="000B3DC1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музичної педагогіки та хореографії</w:t>
      </w:r>
      <w:r>
        <w:fldChar w:fldCharType="begin"/>
      </w:r>
      <w:r>
        <w:instrText xml:space="preserve"> HYPERLINK "http://kultart.lnu.edu.ua/department/rezhysury-ta-horeohrafiji" </w:instrText>
      </w:r>
      <w:r>
        <w:fldChar w:fldCharType="separate"/>
      </w:r>
      <w:r>
        <w:fldChar w:fldCharType="end"/>
      </w:r>
    </w:p>
    <w:p w:rsidR="000B3DC1" w:rsidRPr="007C4988" w:rsidRDefault="000B3DC1" w:rsidP="000B3DC1">
      <w:pPr>
        <w:pStyle w:val="ab"/>
        <w:spacing w:before="225" w:after="0" w:line="240" w:lineRule="auto"/>
        <w:ind w:left="0" w:firstLine="0"/>
        <w:outlineLvl w:val="1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931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293"/>
        <w:gridCol w:w="7012"/>
      </w:tblGrid>
      <w:tr w:rsidR="000B3DC1" w:rsidRPr="007C4988" w:rsidTr="000F1D1E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0B3DC1" w:rsidRPr="007C4988" w:rsidTr="000F1D1E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0B3DC1" w:rsidRPr="007C4988" w:rsidTr="000F1D1E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0B3DC1" w:rsidRPr="007C4988" w:rsidTr="000F1D1E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</w:tbl>
    <w:p w:rsidR="000B3DC1" w:rsidRDefault="000B3DC1" w:rsidP="000B3DC1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0B3DC1" w:rsidRPr="007C4988" w:rsidRDefault="000B3DC1" w:rsidP="000B3DC1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Лекції</w:t>
      </w:r>
    </w:p>
    <w:tbl>
      <w:tblPr>
        <w:tblW w:w="946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314"/>
        <w:gridCol w:w="2628"/>
        <w:gridCol w:w="4513"/>
      </w:tblGrid>
      <w:tr w:rsidR="000B3DC1" w:rsidRPr="007C4988" w:rsidTr="000F1D1E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0B3DC1" w:rsidRPr="007C4988" w:rsidTr="000F1D1E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  <w:r>
              <w:fldChar w:fldCharType="begin"/>
            </w:r>
            <w:r>
              <w:instrText xml:space="preserve"> HYPERLINK "http://kultart.lnu.edu.ua/employee/plahotnyuk-oleksandr-anatolijevych"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B3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0B3DC1" w:rsidRPr="007C4988" w:rsidTr="000F1D1E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  <w:r>
              <w:fldChar w:fldCharType="begin"/>
            </w:r>
            <w:r>
              <w:instrText xml:space="preserve"> HYPERLINK "http://kultart.lnu.edu.ua/employee/plahotnyuk-oleksandr-anatolijevych"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  <w:tr w:rsidR="000B3DC1" w:rsidRPr="007C4988" w:rsidTr="000F1D1E">
        <w:trPr>
          <w:trHeight w:val="249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</w:tbl>
    <w:p w:rsidR="000B3DC1" w:rsidRDefault="000B3DC1" w:rsidP="000B3DC1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0B3DC1" w:rsidRPr="007C4988" w:rsidRDefault="000B3DC1" w:rsidP="000B3DC1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998"/>
        <w:gridCol w:w="1998"/>
        <w:gridCol w:w="3996"/>
      </w:tblGrid>
      <w:tr w:rsidR="000B3DC1" w:rsidRPr="007C4988" w:rsidTr="000F1D1E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0B3DC1" w:rsidRPr="007C4988" w:rsidTr="000F1D1E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B3D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bookmarkStart w:id="1" w:name="_GoBack"/>
            <w:bookmarkEnd w:id="1"/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B3DC1" w:rsidRPr="007C4988" w:rsidTr="000F1D1E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B3DC1" w:rsidRPr="007C4988" w:rsidTr="000F1D1E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B3DC1" w:rsidRPr="007C4988" w:rsidRDefault="000B3DC1" w:rsidP="000F1D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</w:tbl>
    <w:p w:rsidR="000B3DC1" w:rsidRDefault="000B3DC1" w:rsidP="000B3DC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3DC1" w:rsidRPr="0005636F" w:rsidRDefault="000B3DC1" w:rsidP="000B3DC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636F">
        <w:rPr>
          <w:rFonts w:ascii="Times New Roman" w:hAnsi="Times New Roman" w:cs="Times New Roman"/>
          <w:sz w:val="24"/>
          <w:szCs w:val="24"/>
        </w:rPr>
        <w:t>Опис курсу</w:t>
      </w:r>
    </w:p>
    <w:p w:rsidR="000B3DC1" w:rsidRPr="007C4988" w:rsidRDefault="000B3DC1" w:rsidP="000B3DC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i/>
          <w:sz w:val="24"/>
          <w:szCs w:val="24"/>
        </w:rPr>
        <w:t>1.1.</w:t>
      </w:r>
      <w:r w:rsidRPr="007C49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988">
        <w:rPr>
          <w:rFonts w:ascii="Times New Roman" w:hAnsi="Times New Roman" w:cs="Times New Roman"/>
          <w:b/>
          <w:i/>
          <w:sz w:val="24"/>
          <w:szCs w:val="24"/>
        </w:rPr>
        <w:t>Мета курсу</w:t>
      </w:r>
      <w:r w:rsidRPr="007C49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4988">
        <w:rPr>
          <w:rFonts w:ascii="Times New Roman" w:hAnsi="Times New Roman" w:cs="Times New Roman"/>
          <w:sz w:val="24"/>
          <w:szCs w:val="24"/>
        </w:rPr>
        <w:t xml:space="preserve">«Підготовка концертних номерів» полягає в формуванні основ роботи з аматорськими танцювальними колективами, а також  досвіт та сучасний погляд на розвиток танцювального мистецтва.  Ознайомлення студентів з  кращими зразками  класичної, народно-сценічної, сучасної та спортивно-бальної хореографічної культури. </w:t>
      </w:r>
    </w:p>
    <w:p w:rsidR="000B3DC1" w:rsidRPr="007C4988" w:rsidRDefault="000B3DC1" w:rsidP="000B3DC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Вивчаючи курс студенти набувають теоретичні та практичні знання щодо роботи ансамблю танцю, проведення учбової, репетиторської, постановчої та виховної роботи з хореографічним колективом; знання з методики створення репертуару ансамблю. У студентів формується та вдосконалюються необхідні професійні якості керівника творчого колективу.</w:t>
      </w:r>
    </w:p>
    <w:p w:rsidR="000B3DC1" w:rsidRPr="007C4988" w:rsidRDefault="000B3DC1" w:rsidP="000B3DC1">
      <w:pPr>
        <w:pStyle w:val="ac"/>
        <w:tabs>
          <w:tab w:val="left" w:pos="851"/>
        </w:tabs>
        <w:ind w:firstLine="709"/>
        <w:contextualSpacing/>
        <w:jc w:val="both"/>
        <w:rPr>
          <w:b/>
          <w:i/>
          <w:lang w:val="uk-UA"/>
        </w:rPr>
      </w:pPr>
      <w:r w:rsidRPr="007C4988">
        <w:rPr>
          <w:b/>
          <w:i/>
          <w:lang w:val="uk-UA"/>
        </w:rPr>
        <w:t>1.2.Основними завданнями вивчення дисципліни є:</w:t>
      </w:r>
    </w:p>
    <w:p w:rsidR="000B3DC1" w:rsidRDefault="000B3DC1" w:rsidP="000B3DC1">
      <w:pPr>
        <w:pStyle w:val="ac"/>
        <w:numPr>
          <w:ilvl w:val="1"/>
          <w:numId w:val="30"/>
        </w:numPr>
        <w:tabs>
          <w:tab w:val="left" w:pos="993"/>
        </w:tabs>
        <w:ind w:left="0" w:firstLine="567"/>
        <w:contextualSpacing/>
        <w:jc w:val="both"/>
        <w:rPr>
          <w:lang w:val="uk-UA"/>
        </w:rPr>
      </w:pPr>
      <w:r w:rsidRPr="007C4988">
        <w:rPr>
          <w:lang w:val="uk-UA"/>
        </w:rPr>
        <w:t xml:space="preserve">набуття  студентами теоретичних та практичних знань з основ побудови та </w:t>
      </w:r>
      <w:proofErr w:type="spellStart"/>
      <w:r w:rsidRPr="007C4988">
        <w:rPr>
          <w:lang w:val="uk-UA"/>
        </w:rPr>
        <w:t>різновидностей</w:t>
      </w:r>
      <w:proofErr w:type="spellEnd"/>
      <w:r w:rsidRPr="007C4988">
        <w:rPr>
          <w:lang w:val="uk-UA"/>
        </w:rPr>
        <w:t xml:space="preserve"> хореографічних творів з їх структурною формою, особливостями та сучасними тенденціями розвитку хореографічного мистецтва;</w:t>
      </w:r>
    </w:p>
    <w:p w:rsidR="000B3DC1" w:rsidRDefault="000B3DC1" w:rsidP="000B3DC1">
      <w:pPr>
        <w:pStyle w:val="ac"/>
        <w:numPr>
          <w:ilvl w:val="1"/>
          <w:numId w:val="30"/>
        </w:numPr>
        <w:tabs>
          <w:tab w:val="left" w:pos="993"/>
        </w:tabs>
        <w:ind w:left="0" w:firstLine="567"/>
        <w:contextualSpacing/>
        <w:jc w:val="both"/>
        <w:rPr>
          <w:lang w:val="uk-UA"/>
        </w:rPr>
      </w:pPr>
      <w:r w:rsidRPr="0005636F">
        <w:rPr>
          <w:lang w:val="uk-UA"/>
        </w:rPr>
        <w:t xml:space="preserve"> знання   традиційних форм та сучасних тенденцій розвитку рисунку    та створення хореографічної лексики; </w:t>
      </w:r>
    </w:p>
    <w:p w:rsidR="000B3DC1" w:rsidRDefault="000B3DC1" w:rsidP="000B3DC1">
      <w:pPr>
        <w:pStyle w:val="ac"/>
        <w:numPr>
          <w:ilvl w:val="1"/>
          <w:numId w:val="30"/>
        </w:numPr>
        <w:tabs>
          <w:tab w:val="left" w:pos="993"/>
        </w:tabs>
        <w:ind w:left="0" w:firstLine="567"/>
        <w:contextualSpacing/>
        <w:jc w:val="both"/>
        <w:rPr>
          <w:lang w:val="uk-UA"/>
        </w:rPr>
      </w:pPr>
      <w:r w:rsidRPr="0005636F">
        <w:rPr>
          <w:lang w:val="uk-UA"/>
        </w:rPr>
        <w:t xml:space="preserve">отримання навичок з основ постановчої роботи та репетиторської діяльності, а також особливостей підбору та структури музичного матеріалу для створення хореографічних номерів;  </w:t>
      </w:r>
    </w:p>
    <w:p w:rsidR="000B3DC1" w:rsidRPr="0005636F" w:rsidRDefault="000B3DC1" w:rsidP="000B3DC1">
      <w:pPr>
        <w:pStyle w:val="ac"/>
        <w:numPr>
          <w:ilvl w:val="1"/>
          <w:numId w:val="30"/>
        </w:numPr>
        <w:tabs>
          <w:tab w:val="left" w:pos="993"/>
        </w:tabs>
        <w:ind w:left="0" w:firstLine="567"/>
        <w:contextualSpacing/>
        <w:jc w:val="both"/>
        <w:rPr>
          <w:lang w:val="uk-UA"/>
        </w:rPr>
      </w:pPr>
      <w:r w:rsidRPr="0005636F">
        <w:rPr>
          <w:lang w:val="uk-UA"/>
        </w:rPr>
        <w:t>формування та вдосконалення необхідних якостей керівника творчого колективу.</w:t>
      </w:r>
    </w:p>
    <w:p w:rsidR="000B3DC1" w:rsidRPr="007C4988" w:rsidRDefault="000B3DC1" w:rsidP="000B3DC1">
      <w:pPr>
        <w:pStyle w:val="ac"/>
        <w:tabs>
          <w:tab w:val="left" w:pos="851"/>
        </w:tabs>
        <w:ind w:firstLine="709"/>
        <w:contextualSpacing/>
        <w:jc w:val="both"/>
        <w:rPr>
          <w:lang w:val="uk-UA"/>
        </w:rPr>
      </w:pPr>
      <w:r w:rsidRPr="007C4988">
        <w:rPr>
          <w:lang w:val="uk-UA"/>
        </w:rPr>
        <w:t>На практичних заняттях студенти набувають навичок балетмейстерської  роботи  та акторської майстерності.</w:t>
      </w:r>
    </w:p>
    <w:p w:rsidR="000B3DC1" w:rsidRPr="007C4988" w:rsidRDefault="000B3DC1" w:rsidP="000B3DC1">
      <w:pPr>
        <w:pStyle w:val="ac"/>
        <w:ind w:firstLine="567"/>
        <w:contextualSpacing/>
        <w:jc w:val="both"/>
        <w:rPr>
          <w:lang w:val="uk-UA"/>
        </w:rPr>
      </w:pPr>
      <w:r w:rsidRPr="007C4988">
        <w:rPr>
          <w:lang w:val="uk-UA"/>
        </w:rPr>
        <w:tab/>
        <w:t xml:space="preserve">У викладанні дисципліни «Підготовка концертних номерів» бажано </w:t>
      </w:r>
      <w:r w:rsidRPr="007C4988">
        <w:rPr>
          <w:lang w:val="uk-UA"/>
        </w:rPr>
        <w:lastRenderedPageBreak/>
        <w:t>використовувати технічні засоби: перегляд відеофільмів, зразків найкращих хореографічних творів, які мають слугувати прикладом.</w:t>
      </w:r>
    </w:p>
    <w:p w:rsidR="000B3DC1" w:rsidRPr="007C4988" w:rsidRDefault="000B3DC1" w:rsidP="000B3DC1">
      <w:pPr>
        <w:pStyle w:val="ac"/>
        <w:tabs>
          <w:tab w:val="left" w:pos="709"/>
        </w:tabs>
        <w:ind w:firstLine="567"/>
        <w:contextualSpacing/>
        <w:jc w:val="both"/>
        <w:rPr>
          <w:lang w:val="uk-UA"/>
        </w:rPr>
      </w:pPr>
      <w:r w:rsidRPr="007C4988">
        <w:rPr>
          <w:lang w:val="uk-UA"/>
        </w:rPr>
        <w:tab/>
        <w:t xml:space="preserve">Рекомендується колективне відвідування театрів, концертних залів, колективні перегляди телевізійних передач присвячених хореографічному мистецтву, з подальшим обговоренням їх на заняттях. </w:t>
      </w:r>
    </w:p>
    <w:p w:rsidR="000B3DC1" w:rsidRPr="007C4988" w:rsidRDefault="000B3DC1" w:rsidP="000B3D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4988">
        <w:rPr>
          <w:rFonts w:ascii="Times New Roman" w:hAnsi="Times New Roman" w:cs="Times New Roman"/>
          <w:b/>
          <w:i/>
          <w:sz w:val="24"/>
          <w:szCs w:val="24"/>
        </w:rPr>
        <w:t>1.3. Згідно з вимогами освітньо-професійної програми студенти повинні:</w:t>
      </w:r>
    </w:p>
    <w:p w:rsidR="000B3DC1" w:rsidRPr="007C4988" w:rsidRDefault="000B3DC1" w:rsidP="000B3D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знати :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 xml:space="preserve">характеристику музичного матеріалу за характер, темп, динамічне забарвлення; 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>історію виникнення та розвитку хореографічного мистецтва загалом;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 xml:space="preserve"> витоки народного хореографічного мистецтва, його невід'ємність від народних обрядів, свят, трудової діяльності та музики; 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 xml:space="preserve">регіонально-лексичні відмінності українського народного танцю; 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>методику побудови хореографічного твору за всіма законами драматургії;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 xml:space="preserve">методику сценічної обробки  фольклорного танцю; </w:t>
      </w:r>
    </w:p>
    <w:p w:rsidR="000B3DC1" w:rsidRPr="007C4988" w:rsidRDefault="000B3DC1" w:rsidP="000B3DC1">
      <w:pPr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988">
        <w:rPr>
          <w:rFonts w:ascii="Times New Roman" w:hAnsi="Times New Roman" w:cs="Times New Roman"/>
          <w:bCs/>
          <w:iCs/>
          <w:sz w:val="24"/>
          <w:szCs w:val="24"/>
        </w:rPr>
        <w:t>прийоми побудови хореографічної композиції.</w:t>
      </w:r>
    </w:p>
    <w:p w:rsidR="000B3DC1" w:rsidRPr="007C4988" w:rsidRDefault="000B3DC1" w:rsidP="000B3D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вміти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B3DC1" w:rsidRPr="007C4988" w:rsidRDefault="000B3DC1" w:rsidP="000B3DC1">
      <w:pPr>
        <w:numPr>
          <w:ilvl w:val="0"/>
          <w:numId w:val="29"/>
        </w:numPr>
        <w:tabs>
          <w:tab w:val="left" w:pos="915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характеризувати музичний та танцювальний матеріал за характером музики, темпом, динамічним забарвленням;</w:t>
      </w:r>
      <w:r w:rsidRPr="007C49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3DC1" w:rsidRPr="007C4988" w:rsidRDefault="000B3DC1" w:rsidP="000B3DC1">
      <w:pPr>
        <w:numPr>
          <w:ilvl w:val="0"/>
          <w:numId w:val="29"/>
        </w:numPr>
        <w:tabs>
          <w:tab w:val="left" w:pos="915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володіти лексичним матеріалом різних регіонів України, народів світу;</w:t>
      </w:r>
    </w:p>
    <w:p w:rsidR="000B3DC1" w:rsidRPr="007C4988" w:rsidRDefault="000B3DC1" w:rsidP="000B3DC1">
      <w:pPr>
        <w:numPr>
          <w:ilvl w:val="0"/>
          <w:numId w:val="29"/>
        </w:numPr>
        <w:tabs>
          <w:tab w:val="left" w:pos="915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створювати танцювальні твори з вивчених рухів; </w:t>
      </w:r>
    </w:p>
    <w:p w:rsidR="000B3DC1" w:rsidRPr="007C4988" w:rsidRDefault="000B3DC1" w:rsidP="000B3DC1">
      <w:pPr>
        <w:numPr>
          <w:ilvl w:val="0"/>
          <w:numId w:val="29"/>
        </w:numPr>
        <w:tabs>
          <w:tab w:val="left" w:pos="915"/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здійснювати запис танцювальних етюдів.</w:t>
      </w:r>
    </w:p>
    <w:p w:rsidR="000B3DC1" w:rsidRPr="0005636F" w:rsidRDefault="000B3DC1" w:rsidP="000B3DC1">
      <w:pPr>
        <w:pStyle w:val="3"/>
        <w:spacing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r w:rsidRPr="0005636F">
        <w:rPr>
          <w:rFonts w:ascii="Times New Roman" w:hAnsi="Times New Roman" w:cs="Times New Roman"/>
          <w:color w:val="auto"/>
        </w:rPr>
        <w:t>Рекомендована література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Александрова В.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Испанские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В.  Александрова – Л.: 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Искусство, </w:t>
      </w:r>
      <w:r w:rsidRPr="007C4988">
        <w:rPr>
          <w:rFonts w:ascii="Times New Roman" w:hAnsi="Times New Roman" w:cs="Times New Roman"/>
          <w:sz w:val="24"/>
          <w:szCs w:val="24"/>
        </w:rPr>
        <w:t>1959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56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Алексютович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Л.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Белорусские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Алексютович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Минск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1978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89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Антипова І.М. Танцювальний гурток в клубі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7C4988">
        <w:rPr>
          <w:rFonts w:ascii="Times New Roman" w:hAnsi="Times New Roman" w:cs="Times New Roman"/>
          <w:sz w:val="24"/>
          <w:szCs w:val="24"/>
        </w:rPr>
        <w:t>І.М.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>Антипова - К.: Мистецтво, 1964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36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Аркина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Е.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Языком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7C4988">
        <w:rPr>
          <w:rFonts w:ascii="Times New Roman" w:hAnsi="Times New Roman" w:cs="Times New Roman"/>
          <w:sz w:val="24"/>
          <w:szCs w:val="24"/>
        </w:rPr>
        <w:t>Н. Е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Аркина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C4988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1975. – 64с.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Берхин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Б.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Общие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психологии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Н. Б.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Берхин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– М.: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1981. – 64с. 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Бондаренко Л. Ритміка і танець у 1-4 класах загальноосвітньої школи /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Л.Бондаренко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 – К.: Муз. Україна 1985. – 198с.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Ваганова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 Я.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А. Я.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Ваганова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 – Л.: 1980. 141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Василенко К. Ю. Лексика українського народно-сценічного танцю / К. Ю. Василенко. – К.: Мистецтво, 1996. – 467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Выгоцкий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Л. С.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Воображение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творчество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детском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возрасте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Психологический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очерк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учителей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3-е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/ 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Л. С.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Выгоцкий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C4988">
        <w:rPr>
          <w:rFonts w:ascii="Times New Roman" w:hAnsi="Times New Roman" w:cs="Times New Roman"/>
          <w:sz w:val="24"/>
          <w:szCs w:val="24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 М.: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1991.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>93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Pr="007C4988">
        <w:rPr>
          <w:rFonts w:ascii="Times New Roman" w:hAnsi="Times New Roman" w:cs="Times New Roman"/>
          <w:sz w:val="24"/>
          <w:szCs w:val="24"/>
        </w:rPr>
        <w:t>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Гваранадзе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Грузинский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Е.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Гваранадзе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Тбилиси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1962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78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Голейзовский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К.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Образы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русской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хореографи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К.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Голейзовский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7C498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1964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128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Гребенщиков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Сценические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белорусские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С.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Гребенщиков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Минск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C4988">
        <w:rPr>
          <w:rFonts w:ascii="Times New Roman" w:hAnsi="Times New Roman" w:cs="Times New Roman"/>
          <w:sz w:val="24"/>
          <w:szCs w:val="24"/>
        </w:rPr>
        <w:t>1974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.–</w:t>
      </w:r>
      <w:proofErr w:type="gram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89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Захаров Р.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  <w:r w:rsidRPr="007C4988">
        <w:rPr>
          <w:rFonts w:ascii="Times New Roman" w:hAnsi="Times New Roman" w:cs="Times New Roman"/>
          <w:sz w:val="24"/>
          <w:szCs w:val="24"/>
        </w:rPr>
        <w:t xml:space="preserve"> Записки балетмейстера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7C4988">
        <w:rPr>
          <w:rFonts w:ascii="Times New Roman" w:hAnsi="Times New Roman" w:cs="Times New Roman"/>
          <w:sz w:val="24"/>
          <w:szCs w:val="24"/>
        </w:rPr>
        <w:t>Р.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В. </w:t>
      </w:r>
      <w:r w:rsidRPr="007C4988">
        <w:rPr>
          <w:rFonts w:ascii="Times New Roman" w:hAnsi="Times New Roman" w:cs="Times New Roman"/>
          <w:sz w:val="24"/>
          <w:szCs w:val="24"/>
        </w:rPr>
        <w:t>Захаров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7C4988">
        <w:rPr>
          <w:rFonts w:ascii="Times New Roman" w:hAnsi="Times New Roman" w:cs="Times New Roman"/>
          <w:sz w:val="24"/>
          <w:szCs w:val="24"/>
        </w:rPr>
        <w:t xml:space="preserve"> М.: 1976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, – 369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Иноземцева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Г.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Иноземцева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7C4988">
        <w:rPr>
          <w:rFonts w:ascii="Times New Roman" w:hAnsi="Times New Roman" w:cs="Times New Roman"/>
          <w:sz w:val="24"/>
          <w:szCs w:val="24"/>
        </w:rPr>
        <w:t>М.: 1971, – 79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Климов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русского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народного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А. Климов</w:t>
      </w:r>
      <w:r w:rsidRPr="007C4988">
        <w:rPr>
          <w:rFonts w:ascii="Times New Roman" w:hAnsi="Times New Roman" w:cs="Times New Roman"/>
          <w:sz w:val="24"/>
          <w:szCs w:val="24"/>
        </w:rPr>
        <w:t>. – М., 1981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294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Школа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В.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 А. Писарев</w:t>
      </w:r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4988">
        <w:rPr>
          <w:rFonts w:ascii="Times New Roman" w:hAnsi="Times New Roman" w:cs="Times New Roman"/>
          <w:sz w:val="24"/>
          <w:szCs w:val="24"/>
        </w:rPr>
        <w:t xml:space="preserve"> 1976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456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Курбет В.,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Молдавские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В. Курбет, </w:t>
      </w:r>
      <w:r w:rsidRPr="007C4988">
        <w:rPr>
          <w:rFonts w:ascii="Times New Roman" w:hAnsi="Times New Roman" w:cs="Times New Roman"/>
          <w:sz w:val="24"/>
          <w:szCs w:val="24"/>
        </w:rPr>
        <w:t>М.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Мардарь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Кишинев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300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Новерр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Ж.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Ж. Письма 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танце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Ж. Ж.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Новерр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Л.-М.: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4988">
        <w:rPr>
          <w:rFonts w:ascii="Times New Roman" w:hAnsi="Times New Roman" w:cs="Times New Roman"/>
          <w:sz w:val="24"/>
          <w:szCs w:val="24"/>
        </w:rPr>
        <w:t xml:space="preserve"> 1965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824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lastRenderedPageBreak/>
        <w:t>Порзов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самодеятельной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сцене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учебно-методическое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]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А.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Порзов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М.:1986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64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Смирнов И.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балетмейстера над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хореографическим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произведением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И. Смирнов. – </w:t>
      </w:r>
      <w:r w:rsidRPr="007C498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Министерство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РСФСР, 1979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594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Ткаченко Т.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Т. Ткаченко</w:t>
      </w:r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7C4988">
        <w:rPr>
          <w:rFonts w:ascii="Times New Roman" w:hAnsi="Times New Roman" w:cs="Times New Roman"/>
          <w:sz w:val="24"/>
          <w:szCs w:val="24"/>
        </w:rPr>
        <w:t>М.: 1975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769 с.</w:t>
      </w:r>
    </w:p>
    <w:p w:rsidR="000B3DC1" w:rsidRPr="007C4988" w:rsidRDefault="000B3DC1" w:rsidP="000B3DC1">
      <w:pPr>
        <w:numPr>
          <w:ilvl w:val="0"/>
          <w:numId w:val="2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Чурко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Ю.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Белорусский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Ю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Чурко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Минск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«Наука и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техника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», 1972.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 386 с.</w:t>
      </w:r>
    </w:p>
    <w:bookmarkEnd w:id="0"/>
    <w:p w:rsidR="000B3DC1" w:rsidRPr="007C4988" w:rsidRDefault="000B3DC1" w:rsidP="000B3DC1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82027" w:rsidRPr="000B3DC1" w:rsidRDefault="00182027" w:rsidP="000B3DC1"/>
    <w:sectPr w:rsidR="00182027" w:rsidRPr="000B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244B5"/>
    <w:multiLevelType w:val="hybridMultilevel"/>
    <w:tmpl w:val="21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9237EC"/>
    <w:multiLevelType w:val="hybridMultilevel"/>
    <w:tmpl w:val="1DA80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C253ED"/>
    <w:multiLevelType w:val="hybridMultilevel"/>
    <w:tmpl w:val="5AACF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A5145"/>
    <w:multiLevelType w:val="hybridMultilevel"/>
    <w:tmpl w:val="FEAEF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4">
    <w:nsid w:val="37F90752"/>
    <w:multiLevelType w:val="hybridMultilevel"/>
    <w:tmpl w:val="0C22E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B30BE7"/>
    <w:multiLevelType w:val="hybridMultilevel"/>
    <w:tmpl w:val="97B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44096F"/>
    <w:multiLevelType w:val="hybridMultilevel"/>
    <w:tmpl w:val="14BE1B4E"/>
    <w:lvl w:ilvl="0" w:tplc="F1C0DC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AC4DD8"/>
    <w:multiLevelType w:val="hybridMultilevel"/>
    <w:tmpl w:val="4752A0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C107AA"/>
    <w:multiLevelType w:val="hybridMultilevel"/>
    <w:tmpl w:val="4568FC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C17161"/>
    <w:multiLevelType w:val="hybridMultilevel"/>
    <w:tmpl w:val="AF18C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D52A63"/>
    <w:multiLevelType w:val="hybridMultilevel"/>
    <w:tmpl w:val="A3BE36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75813486"/>
    <w:multiLevelType w:val="hybridMultilevel"/>
    <w:tmpl w:val="EBFA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FD4B4F"/>
    <w:multiLevelType w:val="hybridMultilevel"/>
    <w:tmpl w:val="C136E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20"/>
  </w:num>
  <w:num w:numId="4">
    <w:abstractNumId w:val="15"/>
  </w:num>
  <w:num w:numId="5">
    <w:abstractNumId w:val="3"/>
  </w:num>
  <w:num w:numId="6">
    <w:abstractNumId w:val="7"/>
  </w:num>
  <w:num w:numId="7">
    <w:abstractNumId w:val="29"/>
  </w:num>
  <w:num w:numId="8">
    <w:abstractNumId w:val="16"/>
  </w:num>
  <w:num w:numId="9">
    <w:abstractNumId w:val="19"/>
  </w:num>
  <w:num w:numId="10">
    <w:abstractNumId w:val="8"/>
  </w:num>
  <w:num w:numId="11">
    <w:abstractNumId w:val="22"/>
  </w:num>
  <w:num w:numId="12">
    <w:abstractNumId w:val="1"/>
  </w:num>
  <w:num w:numId="13">
    <w:abstractNumId w:val="2"/>
  </w:num>
  <w:num w:numId="14">
    <w:abstractNumId w:val="0"/>
  </w:num>
  <w:num w:numId="15">
    <w:abstractNumId w:val="13"/>
  </w:num>
  <w:num w:numId="16">
    <w:abstractNumId w:val="24"/>
  </w:num>
  <w:num w:numId="17">
    <w:abstractNumId w:val="5"/>
  </w:num>
  <w:num w:numId="18">
    <w:abstractNumId w:val="18"/>
  </w:num>
  <w:num w:numId="19">
    <w:abstractNumId w:val="17"/>
  </w:num>
  <w:num w:numId="20">
    <w:abstractNumId w:val="14"/>
  </w:num>
  <w:num w:numId="21">
    <w:abstractNumId w:val="4"/>
  </w:num>
  <w:num w:numId="22">
    <w:abstractNumId w:val="27"/>
  </w:num>
  <w:num w:numId="23">
    <w:abstractNumId w:val="6"/>
  </w:num>
  <w:num w:numId="24">
    <w:abstractNumId w:val="28"/>
  </w:num>
  <w:num w:numId="25">
    <w:abstractNumId w:val="25"/>
  </w:num>
  <w:num w:numId="26">
    <w:abstractNumId w:val="12"/>
  </w:num>
  <w:num w:numId="27">
    <w:abstractNumId w:val="23"/>
  </w:num>
  <w:num w:numId="28">
    <w:abstractNumId w:val="21"/>
  </w:num>
  <w:num w:numId="29">
    <w:abstractNumId w:val="2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43"/>
    <w:rsid w:val="000A448E"/>
    <w:rsid w:val="000B3DC1"/>
    <w:rsid w:val="00182027"/>
    <w:rsid w:val="002033E0"/>
    <w:rsid w:val="002409EE"/>
    <w:rsid w:val="002842B7"/>
    <w:rsid w:val="003053F1"/>
    <w:rsid w:val="00346ACB"/>
    <w:rsid w:val="00434BA4"/>
    <w:rsid w:val="00450EA1"/>
    <w:rsid w:val="005E172D"/>
    <w:rsid w:val="0065142B"/>
    <w:rsid w:val="007B03A2"/>
    <w:rsid w:val="009F77E4"/>
    <w:rsid w:val="00A53EF3"/>
    <w:rsid w:val="00AF765A"/>
    <w:rsid w:val="00B51638"/>
    <w:rsid w:val="00B55C14"/>
    <w:rsid w:val="00C04AD7"/>
    <w:rsid w:val="00C11667"/>
    <w:rsid w:val="00C61F0F"/>
    <w:rsid w:val="00C85094"/>
    <w:rsid w:val="00D40C5F"/>
    <w:rsid w:val="00EB6C14"/>
    <w:rsid w:val="00ED3D81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95548-BEA6-45C9-9393-EE677C63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DC1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4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172D"/>
    <w:pPr>
      <w:spacing w:after="200" w:line="276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A44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customStyle="1" w:styleId="ac">
    <w:name w:val="Стиль"/>
    <w:rsid w:val="000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3429</Words>
  <Characters>1956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2019-01-21T18:13:00Z</dcterms:created>
  <dcterms:modified xsi:type="dcterms:W3CDTF">2019-01-22T07:38:00Z</dcterms:modified>
</cp:coreProperties>
</file>