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65B" w:rsidRPr="007C4988" w:rsidRDefault="00CE165B" w:rsidP="00CE165B">
      <w:pPr>
        <w:pStyle w:val="ab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7C4988">
        <w:rPr>
          <w:rFonts w:ascii="Times New Roman" w:hAnsi="Times New Roman"/>
          <w:b/>
          <w:color w:val="000000"/>
          <w:sz w:val="24"/>
          <w:szCs w:val="24"/>
        </w:rPr>
        <w:t xml:space="preserve">Методика викладання </w:t>
      </w:r>
      <w:proofErr w:type="spellStart"/>
      <w:r w:rsidRPr="007C4988">
        <w:rPr>
          <w:rFonts w:ascii="Times New Roman" w:hAnsi="Times New Roman"/>
          <w:b/>
          <w:color w:val="000000"/>
          <w:sz w:val="24"/>
          <w:szCs w:val="24"/>
        </w:rPr>
        <w:t>дуетно</w:t>
      </w:r>
      <w:proofErr w:type="spellEnd"/>
      <w:r w:rsidRPr="007C4988">
        <w:rPr>
          <w:rFonts w:ascii="Times New Roman" w:hAnsi="Times New Roman"/>
          <w:b/>
          <w:color w:val="000000"/>
          <w:sz w:val="24"/>
          <w:szCs w:val="24"/>
        </w:rPr>
        <w:t>-сценічного танцю</w:t>
      </w:r>
    </w:p>
    <w:p w:rsidR="00CE165B" w:rsidRDefault="00CE165B" w:rsidP="00CE165B">
      <w:pPr>
        <w:pStyle w:val="ab"/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CE165B" w:rsidRPr="007C4988" w:rsidRDefault="00CE165B" w:rsidP="00CE165B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sz w:val="24"/>
          <w:szCs w:val="24"/>
          <w:lang w:eastAsia="uk-UA"/>
        </w:rPr>
        <w:t xml:space="preserve">Вибірковий </w:t>
      </w:r>
    </w:p>
    <w:p w:rsidR="00CE165B" w:rsidRPr="007C4988" w:rsidRDefault="00CE165B" w:rsidP="00CE165B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hyperlink r:id="rId5" w:history="1"/>
    </w:p>
    <w:p w:rsidR="00CE165B" w:rsidRDefault="00CE165B" w:rsidP="00CE165B">
      <w:pPr>
        <w:pStyle w:val="ab"/>
        <w:spacing w:before="225" w:after="0" w:line="240" w:lineRule="auto"/>
        <w:ind w:left="0" w:firstLine="0"/>
        <w:outlineLvl w:val="1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CE165B" w:rsidRPr="007C4988" w:rsidRDefault="00CE165B" w:rsidP="00CE165B">
      <w:pPr>
        <w:pStyle w:val="ab"/>
        <w:spacing w:before="225" w:after="0" w:line="240" w:lineRule="auto"/>
        <w:ind w:left="0" w:firstLine="0"/>
        <w:outlineLvl w:val="1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1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3"/>
        <w:gridCol w:w="7012"/>
      </w:tblGrid>
      <w:tr w:rsidR="00CE165B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CE165B" w:rsidRPr="007C4988" w:rsidTr="00922125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Немає</w:t>
            </w:r>
          </w:p>
        </w:tc>
      </w:tr>
      <w:tr w:rsidR="00CE165B" w:rsidRPr="007C4988" w:rsidTr="00922125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CE165B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Диференційований залік</w:t>
            </w:r>
          </w:p>
        </w:tc>
      </w:tr>
    </w:tbl>
    <w:p w:rsidR="00CE165B" w:rsidRPr="007C4988" w:rsidRDefault="00CE165B" w:rsidP="00CE165B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Лекції</w:t>
      </w:r>
    </w:p>
    <w:tbl>
      <w:tblPr>
        <w:tblW w:w="946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314"/>
        <w:gridCol w:w="2628"/>
        <w:gridCol w:w="4513"/>
      </w:tblGrid>
      <w:tr w:rsidR="00CE165B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CE165B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E2484F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hyperlink r:id="rId6" w:history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4960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4960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CE165B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E2484F" w:rsidP="00E248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hyperlink r:id="rId7" w:history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  <w:tr w:rsidR="00CE165B" w:rsidRPr="007C4988" w:rsidTr="00922125">
        <w:trPr>
          <w:trHeight w:val="249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E2484F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</w:tbl>
    <w:p w:rsidR="00CE165B" w:rsidRDefault="00CE165B" w:rsidP="00CE165B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CE165B" w:rsidRPr="007C4988" w:rsidRDefault="00CE165B" w:rsidP="00CE165B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CE165B" w:rsidRPr="007C4988" w:rsidTr="00CE165B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CE165B" w:rsidRPr="007C4988" w:rsidTr="00CE165B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E2484F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4960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4960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CE165B" w:rsidRPr="007C4988" w:rsidTr="00CE165B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E2484F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CE165B" w:rsidRPr="007C4988" w:rsidTr="00CE165B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E165B" w:rsidRPr="007C4988" w:rsidRDefault="00E2484F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14</w:t>
            </w:r>
            <w:bookmarkStart w:id="0" w:name="_GoBack"/>
            <w:bookmarkEnd w:id="0"/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CE165B" w:rsidRPr="007C4988" w:rsidRDefault="00CE165B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</w:tbl>
    <w:p w:rsidR="00CE165B" w:rsidRDefault="00CE165B" w:rsidP="00CE165B">
      <w:pPr>
        <w:spacing w:before="100" w:beforeAutospacing="1"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E165B" w:rsidRPr="0005636F" w:rsidRDefault="00CE165B" w:rsidP="00CE165B">
      <w:pPr>
        <w:spacing w:before="100" w:beforeAutospacing="1"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636F">
        <w:rPr>
          <w:rFonts w:ascii="Times New Roman" w:hAnsi="Times New Roman" w:cs="Times New Roman"/>
          <w:sz w:val="24"/>
          <w:szCs w:val="24"/>
        </w:rPr>
        <w:t>Опис курсу</w:t>
      </w:r>
    </w:p>
    <w:p w:rsidR="00CE165B" w:rsidRPr="007C4988" w:rsidRDefault="00CE165B" w:rsidP="00CE165B">
      <w:pPr>
        <w:spacing w:before="100" w:beforeAutospacing="1"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Метою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викладання навчальної дисципліни «</w:t>
      </w:r>
      <w:r w:rsidRPr="007C498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Методика викладання </w:t>
      </w:r>
      <w:proofErr w:type="spellStart"/>
      <w:r w:rsidRPr="007C4988">
        <w:rPr>
          <w:rFonts w:ascii="Times New Roman" w:hAnsi="Times New Roman" w:cs="Times New Roman"/>
          <w:b/>
          <w:bCs/>
          <w:i/>
          <w:sz w:val="24"/>
          <w:szCs w:val="24"/>
        </w:rPr>
        <w:t>дуетно</w:t>
      </w:r>
      <w:proofErr w:type="spellEnd"/>
      <w:r w:rsidRPr="007C498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сценічного танцю</w:t>
      </w:r>
      <w:r w:rsidRPr="007C4988">
        <w:rPr>
          <w:rFonts w:ascii="Times New Roman" w:hAnsi="Times New Roman" w:cs="Times New Roman"/>
          <w:sz w:val="24"/>
          <w:szCs w:val="24"/>
        </w:rPr>
        <w:t xml:space="preserve">» є високоякісна хореографічна підготовка студента до виконання складних підтримок. Ознайомлення та вивчення основ дуетного танцю, прийомів допомоги танцівника танцівниці в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дуетно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-сценічному танці. Оволодіння практичними та теоретичними знаннями розвитку дуетних форм танцю.</w:t>
      </w:r>
    </w:p>
    <w:p w:rsidR="00CE165B" w:rsidRDefault="00CE165B" w:rsidP="00CE165B">
      <w:pPr>
        <w:spacing w:before="100" w:beforeAutospacing="1"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Завданням курсу є</w:t>
      </w:r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Оволодіння майбутніми спеціалістами-хореографами основами дуетного танцю;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Засвоєння законів роботи у парі; 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Формування необхідних рис, таких як координація, почуття ритму, свобода </w:t>
      </w:r>
      <w:proofErr w:type="spellStart"/>
      <w:r w:rsidRPr="0005636F">
        <w:rPr>
          <w:rFonts w:ascii="Times New Roman" w:hAnsi="Times New Roman"/>
          <w:sz w:val="24"/>
          <w:szCs w:val="24"/>
        </w:rPr>
        <w:t>тіля</w:t>
      </w:r>
      <w:proofErr w:type="spellEnd"/>
      <w:r w:rsidRPr="0005636F">
        <w:rPr>
          <w:rFonts w:ascii="Times New Roman" w:hAnsi="Times New Roman"/>
          <w:sz w:val="24"/>
          <w:szCs w:val="24"/>
        </w:rPr>
        <w:t xml:space="preserve">, орієнтація в сценічному просторі, вміння відчувати партнера;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Вивчення танцювальної техніки та основ методики й принципів викладання системи дуетних форм танцю;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Оволодіння лексичним матеріалом, термінологією; 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Збагачення творчою фантазією для побудови своїх хореографічних творів, побудованих на техніці дуетного танцю; </w:t>
      </w:r>
    </w:p>
    <w:p w:rsidR="00CE165B" w:rsidRPr="0005636F" w:rsidRDefault="00CE165B" w:rsidP="00CE165B">
      <w:pPr>
        <w:pStyle w:val="ab"/>
        <w:numPr>
          <w:ilvl w:val="0"/>
          <w:numId w:val="35"/>
        </w:numPr>
        <w:spacing w:before="100" w:beforeAutospacing="1" w:after="0" w:line="240" w:lineRule="auto"/>
        <w:ind w:left="993" w:hanging="294"/>
        <w:outlineLvl w:val="2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 xml:space="preserve">У студентів мають бути сформовані такі компетентності: Здатність виконувати </w:t>
      </w:r>
      <w:proofErr w:type="spellStart"/>
      <w:r w:rsidRPr="0005636F">
        <w:rPr>
          <w:rFonts w:ascii="Times New Roman" w:hAnsi="Times New Roman"/>
          <w:sz w:val="24"/>
          <w:szCs w:val="24"/>
        </w:rPr>
        <w:t>постановчі</w:t>
      </w:r>
      <w:proofErr w:type="spellEnd"/>
      <w:r w:rsidRPr="0005636F">
        <w:rPr>
          <w:rFonts w:ascii="Times New Roman" w:hAnsi="Times New Roman"/>
          <w:sz w:val="24"/>
          <w:szCs w:val="24"/>
        </w:rPr>
        <w:t xml:space="preserve"> роботи, виконувати хореографічні номери; </w:t>
      </w:r>
    </w:p>
    <w:p w:rsidR="00CE165B" w:rsidRDefault="00CE165B" w:rsidP="00CE165B">
      <w:pPr>
        <w:spacing w:before="100" w:beforeAutospacing="1"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Вміти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вчитися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виконувати роботу згідно з творчим завданням і створювати максимально ефективні мистецькі продукти; </w:t>
      </w:r>
    </w:p>
    <w:p w:rsidR="00CE165B" w:rsidRPr="00330D1E" w:rsidRDefault="00CE165B" w:rsidP="00CE165B">
      <w:pPr>
        <w:pStyle w:val="ab"/>
        <w:numPr>
          <w:ilvl w:val="0"/>
          <w:numId w:val="36"/>
        </w:numPr>
        <w:spacing w:before="100" w:beforeAutospacing="1" w:after="0" w:line="240" w:lineRule="auto"/>
        <w:ind w:left="993"/>
        <w:outlineLvl w:val="2"/>
        <w:rPr>
          <w:rFonts w:ascii="Times New Roman" w:hAnsi="Times New Roman"/>
          <w:sz w:val="24"/>
          <w:szCs w:val="24"/>
        </w:rPr>
      </w:pPr>
      <w:r w:rsidRPr="00330D1E">
        <w:rPr>
          <w:rFonts w:ascii="Times New Roman" w:hAnsi="Times New Roman"/>
          <w:sz w:val="24"/>
          <w:szCs w:val="24"/>
        </w:rPr>
        <w:lastRenderedPageBreak/>
        <w:t xml:space="preserve">Аналізувати та критично оцінювати твори хореографічного мистецтва, мислити професійними термінами, формулювати задачі до власної постановчої та виконавської діяльності, оцінювати факти пов`язані з танцювальною практикою із врахуванням сучасних освітніх, культурних тенденцій; </w:t>
      </w:r>
    </w:p>
    <w:p w:rsidR="00CE165B" w:rsidRPr="00330D1E" w:rsidRDefault="00CE165B" w:rsidP="00CE165B">
      <w:pPr>
        <w:pStyle w:val="ab"/>
        <w:numPr>
          <w:ilvl w:val="0"/>
          <w:numId w:val="36"/>
        </w:numPr>
        <w:spacing w:before="100" w:beforeAutospacing="1" w:after="0" w:line="240" w:lineRule="auto"/>
        <w:ind w:left="993"/>
        <w:outlineLvl w:val="2"/>
        <w:rPr>
          <w:rFonts w:ascii="Times New Roman" w:hAnsi="Times New Roman"/>
          <w:sz w:val="24"/>
          <w:szCs w:val="24"/>
        </w:rPr>
      </w:pPr>
      <w:r w:rsidRPr="00330D1E">
        <w:rPr>
          <w:rFonts w:ascii="Times New Roman" w:hAnsi="Times New Roman"/>
          <w:sz w:val="24"/>
          <w:szCs w:val="24"/>
        </w:rPr>
        <w:t xml:space="preserve">Володіти базовими загальними знаннями, а саме: теорії та історії хореографічного мистецтва, теорії та методики </w:t>
      </w:r>
      <w:proofErr w:type="spellStart"/>
      <w:r w:rsidRPr="00330D1E">
        <w:rPr>
          <w:rFonts w:ascii="Times New Roman" w:hAnsi="Times New Roman"/>
          <w:sz w:val="24"/>
          <w:szCs w:val="24"/>
        </w:rPr>
        <w:t>дуетно</w:t>
      </w:r>
      <w:proofErr w:type="spellEnd"/>
      <w:r w:rsidRPr="00330D1E">
        <w:rPr>
          <w:rFonts w:ascii="Times New Roman" w:hAnsi="Times New Roman"/>
          <w:sz w:val="24"/>
          <w:szCs w:val="24"/>
        </w:rPr>
        <w:t xml:space="preserve">-класичного танцю, основ педагогічної майстерності і сценічної культури.  </w:t>
      </w:r>
    </w:p>
    <w:p w:rsidR="00CE165B" w:rsidRPr="00330D1E" w:rsidRDefault="00CE165B" w:rsidP="00CE165B">
      <w:pPr>
        <w:pStyle w:val="ab"/>
        <w:numPr>
          <w:ilvl w:val="0"/>
          <w:numId w:val="36"/>
        </w:numPr>
        <w:spacing w:before="100" w:beforeAutospacing="1" w:after="0" w:line="240" w:lineRule="auto"/>
        <w:ind w:left="993"/>
        <w:outlineLvl w:val="2"/>
        <w:rPr>
          <w:rFonts w:ascii="Times New Roman" w:hAnsi="Times New Roman"/>
          <w:sz w:val="24"/>
          <w:szCs w:val="24"/>
        </w:rPr>
      </w:pPr>
      <w:r w:rsidRPr="00330D1E">
        <w:rPr>
          <w:rFonts w:ascii="Times New Roman" w:hAnsi="Times New Roman"/>
          <w:sz w:val="24"/>
          <w:szCs w:val="24"/>
        </w:rPr>
        <w:t xml:space="preserve">Використовувати фонову інформацію та </w:t>
      </w:r>
      <w:proofErr w:type="spellStart"/>
      <w:r w:rsidRPr="00330D1E">
        <w:rPr>
          <w:rFonts w:ascii="Times New Roman" w:hAnsi="Times New Roman"/>
          <w:sz w:val="24"/>
          <w:szCs w:val="24"/>
        </w:rPr>
        <w:t>танцювально</w:t>
      </w:r>
      <w:proofErr w:type="spellEnd"/>
      <w:r w:rsidRPr="00330D1E">
        <w:rPr>
          <w:rFonts w:ascii="Times New Roman" w:hAnsi="Times New Roman"/>
          <w:sz w:val="24"/>
          <w:szCs w:val="24"/>
        </w:rPr>
        <w:t xml:space="preserve">-сценічні навички для формування фахівця.  Бути обізнаним та використовувати нові методики хореографічного мистецтва (в теорії та практиці).  </w:t>
      </w:r>
    </w:p>
    <w:p w:rsidR="00CE165B" w:rsidRPr="00330D1E" w:rsidRDefault="00CE165B" w:rsidP="00CE165B">
      <w:pPr>
        <w:pStyle w:val="ab"/>
        <w:numPr>
          <w:ilvl w:val="0"/>
          <w:numId w:val="36"/>
        </w:numPr>
        <w:spacing w:before="100" w:beforeAutospacing="1" w:after="0" w:line="240" w:lineRule="auto"/>
        <w:ind w:left="993"/>
        <w:outlineLvl w:val="2"/>
        <w:rPr>
          <w:rFonts w:ascii="Times New Roman" w:hAnsi="Times New Roman"/>
          <w:sz w:val="24"/>
          <w:szCs w:val="24"/>
        </w:rPr>
      </w:pPr>
      <w:r w:rsidRPr="00330D1E">
        <w:rPr>
          <w:rFonts w:ascii="Times New Roman" w:hAnsi="Times New Roman"/>
          <w:sz w:val="24"/>
          <w:szCs w:val="24"/>
        </w:rPr>
        <w:t xml:space="preserve">Здатність оцінювати складність хореографічного об’єкту і знаходити відповідні шляхи реалізації із чітким визначенням меж використання цих об’єктів.  Володіти навичками роботи з </w:t>
      </w:r>
      <w:proofErr w:type="spellStart"/>
      <w:r w:rsidRPr="00330D1E">
        <w:rPr>
          <w:rFonts w:ascii="Times New Roman" w:hAnsi="Times New Roman"/>
          <w:sz w:val="24"/>
          <w:szCs w:val="24"/>
        </w:rPr>
        <w:t>суглобо-зв`язуючим</w:t>
      </w:r>
      <w:proofErr w:type="spellEnd"/>
      <w:r w:rsidRPr="00330D1E">
        <w:rPr>
          <w:rFonts w:ascii="Times New Roman" w:hAnsi="Times New Roman"/>
          <w:sz w:val="24"/>
          <w:szCs w:val="24"/>
        </w:rPr>
        <w:t xml:space="preserve"> апаратом;  </w:t>
      </w:r>
    </w:p>
    <w:p w:rsidR="00CE165B" w:rsidRPr="007C4988" w:rsidRDefault="00CE165B" w:rsidP="00CE165B">
      <w:pPr>
        <w:spacing w:before="100" w:beforeAutospacing="1"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Знати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прийоми та техніку роботи в парі;  Показати та пояснити танцювальні підтримки, скласти комбінацію. </w:t>
      </w:r>
    </w:p>
    <w:p w:rsidR="00CE165B" w:rsidRPr="007C4988" w:rsidRDefault="00CE165B" w:rsidP="00CE165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Рекомендована література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Серебренников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Н.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Поддержка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дуєтном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.-метод.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2-е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доп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1979. – 151 с., 12 л.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Ил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Собинов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Б.Н., Суворов Н.И.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Поддержка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1999. 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Богданов Г.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над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танцевальной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речью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Учебно-методическое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Г. Богданов. Ч. 1. -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Союзтеатр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2006. - 160 с. 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Бондаренко Л. Танцювальні композиції та етюди танців народів світу /Людмила Бондаренко, Олександр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Бердовський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К.: Музична Україна, 1969. – 229 с. 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 Аксьонова І. Ю. Основи українського народно-сценічного танцю: історичний аспект / І.Ю. Аксьонова – Рівне: РДГУ, 2009. – 135 с. 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Базарова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1975.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Базарова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Н.,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Мей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 Азбука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1983.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Ваганова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Л.: 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1980.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Звездочкин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– Ростов-на-Дону, 2003.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 Сто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уроков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–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1981.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В., Писарев А. Школа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– Л.,1986.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Мессерер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Уроки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1967.</w:t>
      </w:r>
    </w:p>
    <w:p w:rsidR="00CE165B" w:rsidRPr="007C4988" w:rsidRDefault="00CE165B" w:rsidP="00CE165B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Смирнова М 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элементы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– М., 1979.</w:t>
      </w:r>
    </w:p>
    <w:p w:rsidR="00CE165B" w:rsidRPr="007C4988" w:rsidRDefault="00CE165B" w:rsidP="00CE165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14. Тарасов Н.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.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1981.</w:t>
      </w:r>
    </w:p>
    <w:p w:rsidR="00CE165B" w:rsidRDefault="00CE165B" w:rsidP="00CE165B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16. Василенко К.Ю. Лексика українського народно-сценічного танцю /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К.Василенко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.. – К.: Мистецтво, 1971. - 562с. </w:t>
      </w:r>
    </w:p>
    <w:p w:rsidR="00CE165B" w:rsidRPr="007C4988" w:rsidRDefault="00CE165B" w:rsidP="00CE165B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Годовський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В.М. Повітряні підтримки у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дуетно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-сценічному танці. Методичні рекомендації для студентів вищих навчальних закладів спеціалізації 7.020202 «Хореографія»./ Володимир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Годовський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Люція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Зань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–Рівне: РДГУ, 2004. -75с </w:t>
      </w:r>
    </w:p>
    <w:p w:rsidR="00182027" w:rsidRPr="00CE165B" w:rsidRDefault="00CE165B" w:rsidP="00CE165B">
      <w:pPr>
        <w:spacing w:after="0" w:line="240" w:lineRule="auto"/>
        <w:contextualSpacing/>
        <w:jc w:val="both"/>
        <w:outlineLvl w:val="2"/>
      </w:pPr>
      <w:r w:rsidRPr="007C4988">
        <w:rPr>
          <w:rFonts w:ascii="Times New Roman" w:hAnsi="Times New Roman" w:cs="Times New Roman"/>
          <w:sz w:val="24"/>
          <w:szCs w:val="24"/>
        </w:rPr>
        <w:t xml:space="preserve"> 18.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Морип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В.Э. Методика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тренажа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- М.-Л.: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1940. - 188 с. - (3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.)</w:t>
      </w:r>
    </w:p>
    <w:sectPr w:rsidR="00182027" w:rsidRPr="00CE1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F772A"/>
    <w:multiLevelType w:val="hybridMultilevel"/>
    <w:tmpl w:val="92BA6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08119D"/>
    <w:multiLevelType w:val="hybridMultilevel"/>
    <w:tmpl w:val="E6E0DF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9237EC"/>
    <w:multiLevelType w:val="hybridMultilevel"/>
    <w:tmpl w:val="1DA8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253ED"/>
    <w:multiLevelType w:val="hybridMultilevel"/>
    <w:tmpl w:val="5AACF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A5145"/>
    <w:multiLevelType w:val="hybridMultilevel"/>
    <w:tmpl w:val="FEAEF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6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C9016B"/>
    <w:multiLevelType w:val="hybridMultilevel"/>
    <w:tmpl w:val="129065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6E2B63"/>
    <w:multiLevelType w:val="multilevel"/>
    <w:tmpl w:val="68AAB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AC4DD8"/>
    <w:multiLevelType w:val="hybridMultilevel"/>
    <w:tmpl w:val="4752A0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C107AA"/>
    <w:multiLevelType w:val="hybridMultilevel"/>
    <w:tmpl w:val="4568FC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3E642B"/>
    <w:multiLevelType w:val="hybridMultilevel"/>
    <w:tmpl w:val="1BF865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41075A0"/>
    <w:multiLevelType w:val="hybridMultilevel"/>
    <w:tmpl w:val="9A6A81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C17161"/>
    <w:multiLevelType w:val="hybridMultilevel"/>
    <w:tmpl w:val="AF18C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2D52A63"/>
    <w:multiLevelType w:val="hybridMultilevel"/>
    <w:tmpl w:val="A3BE36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FD4B4F"/>
    <w:multiLevelType w:val="hybridMultilevel"/>
    <w:tmpl w:val="C136E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7"/>
  </w:num>
  <w:num w:numId="5">
    <w:abstractNumId w:val="3"/>
  </w:num>
  <w:num w:numId="6">
    <w:abstractNumId w:val="9"/>
  </w:num>
  <w:num w:numId="7">
    <w:abstractNumId w:val="35"/>
  </w:num>
  <w:num w:numId="8">
    <w:abstractNumId w:val="18"/>
  </w:num>
  <w:num w:numId="9">
    <w:abstractNumId w:val="22"/>
  </w:num>
  <w:num w:numId="10">
    <w:abstractNumId w:val="10"/>
  </w:num>
  <w:num w:numId="11">
    <w:abstractNumId w:val="26"/>
  </w:num>
  <w:num w:numId="12">
    <w:abstractNumId w:val="1"/>
  </w:num>
  <w:num w:numId="13">
    <w:abstractNumId w:val="2"/>
  </w:num>
  <w:num w:numId="14">
    <w:abstractNumId w:val="0"/>
  </w:num>
  <w:num w:numId="15">
    <w:abstractNumId w:val="15"/>
  </w:num>
  <w:num w:numId="16">
    <w:abstractNumId w:val="30"/>
  </w:num>
  <w:num w:numId="17">
    <w:abstractNumId w:val="7"/>
  </w:num>
  <w:num w:numId="18">
    <w:abstractNumId w:val="21"/>
  </w:num>
  <w:num w:numId="19">
    <w:abstractNumId w:val="20"/>
  </w:num>
  <w:num w:numId="20">
    <w:abstractNumId w:val="16"/>
  </w:num>
  <w:num w:numId="21">
    <w:abstractNumId w:val="4"/>
  </w:num>
  <w:num w:numId="22">
    <w:abstractNumId w:val="33"/>
  </w:num>
  <w:num w:numId="23">
    <w:abstractNumId w:val="8"/>
  </w:num>
  <w:num w:numId="24">
    <w:abstractNumId w:val="34"/>
  </w:num>
  <w:num w:numId="25">
    <w:abstractNumId w:val="31"/>
  </w:num>
  <w:num w:numId="26">
    <w:abstractNumId w:val="14"/>
  </w:num>
  <w:num w:numId="27">
    <w:abstractNumId w:val="27"/>
  </w:num>
  <w:num w:numId="28">
    <w:abstractNumId w:val="25"/>
  </w:num>
  <w:num w:numId="29">
    <w:abstractNumId w:val="32"/>
  </w:num>
  <w:num w:numId="30">
    <w:abstractNumId w:val="13"/>
  </w:num>
  <w:num w:numId="31">
    <w:abstractNumId w:val="5"/>
  </w:num>
  <w:num w:numId="32">
    <w:abstractNumId w:val="19"/>
  </w:num>
  <w:num w:numId="33">
    <w:abstractNumId w:val="29"/>
  </w:num>
  <w:num w:numId="34">
    <w:abstractNumId w:val="23"/>
  </w:num>
  <w:num w:numId="35">
    <w:abstractNumId w:val="6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43"/>
    <w:rsid w:val="000A448E"/>
    <w:rsid w:val="00182027"/>
    <w:rsid w:val="002033E0"/>
    <w:rsid w:val="002409EE"/>
    <w:rsid w:val="002842B7"/>
    <w:rsid w:val="003053F1"/>
    <w:rsid w:val="00346ACB"/>
    <w:rsid w:val="00434BA4"/>
    <w:rsid w:val="00450EA1"/>
    <w:rsid w:val="0049606F"/>
    <w:rsid w:val="005E172D"/>
    <w:rsid w:val="0065142B"/>
    <w:rsid w:val="007B03A2"/>
    <w:rsid w:val="009F77E4"/>
    <w:rsid w:val="00A53EF3"/>
    <w:rsid w:val="00AF765A"/>
    <w:rsid w:val="00B51638"/>
    <w:rsid w:val="00B55C14"/>
    <w:rsid w:val="00C04AD7"/>
    <w:rsid w:val="00C11667"/>
    <w:rsid w:val="00C61F0F"/>
    <w:rsid w:val="00C85094"/>
    <w:rsid w:val="00CE165B"/>
    <w:rsid w:val="00D40C5F"/>
    <w:rsid w:val="00D4340D"/>
    <w:rsid w:val="00E2484F"/>
    <w:rsid w:val="00EB6C14"/>
    <w:rsid w:val="00ED3D81"/>
    <w:rsid w:val="00F54D39"/>
    <w:rsid w:val="00F74AE5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5B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ac">
    <w:name w:val="Стиль"/>
    <w:rsid w:val="00F74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ltart.lnu.edu.ua/employee/plahotnyuk-oleksandr-anatolijev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employee/plahotnyuk-oleksandr-anatolijevych" TargetMode="Externa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2844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2019-01-21T18:17:00Z</dcterms:created>
  <dcterms:modified xsi:type="dcterms:W3CDTF">2019-01-22T07:20:00Z</dcterms:modified>
</cp:coreProperties>
</file>